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04D8C" w14:textId="00B4D2A8" w:rsidR="00D61672" w:rsidRPr="00D61672" w:rsidRDefault="00D61672" w:rsidP="00D61672">
      <w:pPr>
        <w:spacing w:before="800" w:after="240"/>
        <w:jc w:val="both"/>
        <w:rPr>
          <w:sz w:val="26"/>
          <w:szCs w:val="26"/>
        </w:rPr>
      </w:pPr>
      <w:r w:rsidRPr="00D61672">
        <w:rPr>
          <w:sz w:val="26"/>
          <w:szCs w:val="26"/>
        </w:rPr>
        <w:t xml:space="preserve">It shall be the responsibility of the CEO to implement </w:t>
      </w:r>
      <w:r w:rsidRPr="00D61672">
        <w:rPr>
          <w:sz w:val="26"/>
          <w:szCs w:val="26"/>
        </w:rPr>
        <w:t xml:space="preserve">the </w:t>
      </w:r>
      <w:r w:rsidRPr="00D61672">
        <w:rPr>
          <w:sz w:val="26"/>
          <w:szCs w:val="26"/>
        </w:rPr>
        <w:t>Multicultural</w:t>
      </w:r>
      <w:r w:rsidRPr="00D61672">
        <w:rPr>
          <w:sz w:val="26"/>
          <w:szCs w:val="26"/>
        </w:rPr>
        <w:t xml:space="preserve"> </w:t>
      </w:r>
      <w:r w:rsidRPr="00D61672">
        <w:rPr>
          <w:sz w:val="26"/>
          <w:szCs w:val="26"/>
        </w:rPr>
        <w:t>Access</w:t>
      </w:r>
      <w:r w:rsidRPr="00D61672">
        <w:rPr>
          <w:sz w:val="26"/>
          <w:szCs w:val="26"/>
        </w:rPr>
        <w:t xml:space="preserve"> a</w:t>
      </w:r>
      <w:r w:rsidRPr="00D61672">
        <w:rPr>
          <w:sz w:val="26"/>
          <w:szCs w:val="26"/>
        </w:rPr>
        <w:t>nd</w:t>
      </w:r>
      <w:r w:rsidRPr="00D61672">
        <w:rPr>
          <w:sz w:val="26"/>
          <w:szCs w:val="26"/>
        </w:rPr>
        <w:t xml:space="preserve"> </w:t>
      </w:r>
      <w:r w:rsidRPr="00D61672">
        <w:rPr>
          <w:sz w:val="26"/>
          <w:szCs w:val="26"/>
        </w:rPr>
        <w:t>Equity</w:t>
      </w:r>
      <w:r w:rsidRPr="00D61672">
        <w:rPr>
          <w:sz w:val="26"/>
          <w:szCs w:val="26"/>
        </w:rPr>
        <w:t xml:space="preserve"> </w:t>
      </w:r>
      <w:r w:rsidRPr="00D61672">
        <w:rPr>
          <w:sz w:val="26"/>
          <w:szCs w:val="26"/>
        </w:rPr>
        <w:t>Policy</w:t>
      </w:r>
      <w:r w:rsidRPr="00D61672">
        <w:rPr>
          <w:sz w:val="26"/>
          <w:szCs w:val="26"/>
        </w:rPr>
        <w:t xml:space="preserve"> (the Policy) </w:t>
      </w:r>
      <w:r w:rsidRPr="00D61672">
        <w:rPr>
          <w:sz w:val="26"/>
          <w:szCs w:val="26"/>
        </w:rPr>
        <w:t xml:space="preserve">and to report to the </w:t>
      </w:r>
      <w:r w:rsidRPr="00D61672">
        <w:rPr>
          <w:sz w:val="26"/>
          <w:szCs w:val="26"/>
        </w:rPr>
        <w:t>Management Committee</w:t>
      </w:r>
      <w:r w:rsidRPr="00D61672">
        <w:rPr>
          <w:sz w:val="26"/>
          <w:szCs w:val="26"/>
        </w:rPr>
        <w:t xml:space="preserve"> annually on its progress.</w:t>
      </w:r>
    </w:p>
    <w:p w14:paraId="7C270BAC" w14:textId="517B3AB5" w:rsidR="00D61672" w:rsidRPr="00D61672" w:rsidRDefault="00D61672" w:rsidP="00D61672">
      <w:pPr>
        <w:spacing w:after="240"/>
        <w:jc w:val="both"/>
        <w:rPr>
          <w:sz w:val="26"/>
          <w:szCs w:val="26"/>
        </w:rPr>
      </w:pPr>
      <w:r w:rsidRPr="00D61672">
        <w:rPr>
          <w:sz w:val="26"/>
          <w:szCs w:val="26"/>
        </w:rPr>
        <w:t>It shall be the responsibility of all IATI Personnel to carry out the Policy</w:t>
      </w:r>
      <w:r>
        <w:rPr>
          <w:sz w:val="26"/>
          <w:szCs w:val="26"/>
        </w:rPr>
        <w:t xml:space="preserve"> to the best of their ability</w:t>
      </w:r>
      <w:r w:rsidRPr="00D61672">
        <w:rPr>
          <w:sz w:val="26"/>
          <w:szCs w:val="26"/>
        </w:rPr>
        <w:t xml:space="preserve">. </w:t>
      </w:r>
    </w:p>
    <w:p w14:paraId="2B3DA26A" w14:textId="77777777" w:rsidR="00D61672" w:rsidRPr="00D61672" w:rsidRDefault="00D61672" w:rsidP="00D61672">
      <w:pPr>
        <w:spacing w:after="240"/>
        <w:jc w:val="both"/>
        <w:rPr>
          <w:sz w:val="26"/>
          <w:szCs w:val="26"/>
        </w:rPr>
      </w:pPr>
      <w:r w:rsidRPr="00D61672">
        <w:rPr>
          <w:sz w:val="26"/>
          <w:szCs w:val="26"/>
        </w:rPr>
        <w:t xml:space="preserve">All IATI staff shall, wherever feasible, have adequate support and training to provide services and information accessible to all people. </w:t>
      </w:r>
    </w:p>
    <w:p w14:paraId="768C7C58" w14:textId="36512536" w:rsidR="00D61672" w:rsidRPr="00D61672" w:rsidRDefault="00D61672" w:rsidP="00D61672">
      <w:pPr>
        <w:spacing w:after="240"/>
        <w:jc w:val="both"/>
        <w:rPr>
          <w:sz w:val="26"/>
          <w:szCs w:val="26"/>
        </w:rPr>
      </w:pPr>
      <w:r w:rsidRPr="00D61672">
        <w:rPr>
          <w:sz w:val="26"/>
          <w:szCs w:val="26"/>
        </w:rPr>
        <w:t>IATI will ensure</w:t>
      </w:r>
      <w:r w:rsidRPr="00D61672">
        <w:rPr>
          <w:sz w:val="26"/>
          <w:szCs w:val="26"/>
        </w:rPr>
        <w:t xml:space="preserve"> </w:t>
      </w:r>
      <w:r w:rsidRPr="00D61672">
        <w:rPr>
          <w:sz w:val="26"/>
          <w:szCs w:val="26"/>
        </w:rPr>
        <w:t xml:space="preserve">wherever feasible its programs are designed and constructed to provide equal access for all users. </w:t>
      </w:r>
    </w:p>
    <w:p w14:paraId="068B32E2" w14:textId="77777777" w:rsidR="00D61672" w:rsidRPr="00D61672" w:rsidRDefault="00D61672" w:rsidP="00D61672">
      <w:pPr>
        <w:spacing w:after="240"/>
        <w:jc w:val="both"/>
        <w:rPr>
          <w:sz w:val="26"/>
          <w:szCs w:val="26"/>
        </w:rPr>
      </w:pPr>
      <w:r w:rsidRPr="00D61672">
        <w:rPr>
          <w:sz w:val="26"/>
          <w:szCs w:val="26"/>
        </w:rPr>
        <w:t xml:space="preserve">IATI, in its role as an employer, will ensure all people have equal access to advertised positions, interviews, equipment, office accommodation, staff training and promotion. </w:t>
      </w:r>
    </w:p>
    <w:p w14:paraId="252BC5C5" w14:textId="77777777" w:rsidR="00D61672" w:rsidRPr="00D61672" w:rsidRDefault="00D61672" w:rsidP="00D61672">
      <w:pPr>
        <w:spacing w:after="240"/>
        <w:jc w:val="both"/>
        <w:rPr>
          <w:sz w:val="26"/>
          <w:szCs w:val="26"/>
        </w:rPr>
      </w:pPr>
      <w:r w:rsidRPr="00D61672">
        <w:rPr>
          <w:sz w:val="26"/>
          <w:szCs w:val="26"/>
        </w:rPr>
        <w:t xml:space="preserve">IATI shall, wherever feasible, assess proposals for any new (or substantially revised) policies or programs for their direct impact on the lives of people from a range of cultural and linguistic backgrounds prior to any decision to pursue such proposals. </w:t>
      </w:r>
    </w:p>
    <w:p w14:paraId="1B4EDCDA" w14:textId="77777777" w:rsidR="00D61672" w:rsidRPr="00D61672" w:rsidRDefault="00D61672" w:rsidP="00D61672">
      <w:pPr>
        <w:spacing w:after="240"/>
        <w:jc w:val="both"/>
        <w:rPr>
          <w:sz w:val="26"/>
          <w:szCs w:val="26"/>
        </w:rPr>
      </w:pPr>
      <w:r w:rsidRPr="00D61672">
        <w:rPr>
          <w:sz w:val="26"/>
          <w:szCs w:val="26"/>
        </w:rPr>
        <w:t xml:space="preserve">Any new (or substantially revised) policies or programs that impact in different ways on the lives of people from different cultural and linguistic backgrounds shall, wherever feasible, be developed by IATI in consultation with people from those backgrounds. </w:t>
      </w:r>
    </w:p>
    <w:p w14:paraId="3B7B5935" w14:textId="77777777" w:rsidR="00D61672" w:rsidRPr="00D61672" w:rsidRDefault="00D61672" w:rsidP="00D61672">
      <w:pPr>
        <w:spacing w:after="240"/>
        <w:jc w:val="both"/>
        <w:rPr>
          <w:sz w:val="26"/>
          <w:szCs w:val="26"/>
        </w:rPr>
      </w:pPr>
      <w:r w:rsidRPr="00D61672">
        <w:rPr>
          <w:sz w:val="26"/>
          <w:szCs w:val="26"/>
        </w:rPr>
        <w:t xml:space="preserve">IATI shall, wherever feasible, for any new (or substantially revised) policies or program initiatives have a communication strategy developed and sufficiently resourced to inform people from relevant cultural and linguistic backgrounds of these changes. </w:t>
      </w:r>
      <w:bookmarkStart w:id="0" w:name="_GoBack"/>
      <w:bookmarkEnd w:id="0"/>
    </w:p>
    <w:p w14:paraId="061A2112" w14:textId="77777777" w:rsidR="00D61672" w:rsidRPr="00D61672" w:rsidRDefault="00D61672" w:rsidP="00D61672">
      <w:pPr>
        <w:spacing w:after="240"/>
        <w:jc w:val="both"/>
        <w:rPr>
          <w:sz w:val="26"/>
          <w:szCs w:val="26"/>
        </w:rPr>
      </w:pPr>
      <w:r w:rsidRPr="00D61672">
        <w:rPr>
          <w:sz w:val="26"/>
          <w:szCs w:val="26"/>
        </w:rPr>
        <w:t xml:space="preserve">IATI shall provide resources so that publicly available and accessible information on its policies and programs is where necessary communicated appropriately to people from a range of cultural and linguistic backgrounds, and especially to those identified as having a high level of non-compliance. </w:t>
      </w:r>
    </w:p>
    <w:p w14:paraId="337368B6" w14:textId="77777777" w:rsidR="00D61672" w:rsidRPr="00D61672" w:rsidRDefault="00D61672" w:rsidP="00D61672">
      <w:pPr>
        <w:spacing w:after="240"/>
        <w:jc w:val="both"/>
        <w:rPr>
          <w:sz w:val="26"/>
          <w:szCs w:val="26"/>
        </w:rPr>
      </w:pPr>
      <w:r w:rsidRPr="00D61672">
        <w:rPr>
          <w:sz w:val="26"/>
          <w:szCs w:val="26"/>
        </w:rPr>
        <w:t xml:space="preserve">IATI shall institute complaints mechanisms that enable people (regardless of cultural and linguistic backgrounds) to address issues and raise concerns about its performance. </w:t>
      </w:r>
    </w:p>
    <w:p w14:paraId="6D84D84B" w14:textId="77777777" w:rsidR="00D61672" w:rsidRPr="00D61672" w:rsidRDefault="00D61672" w:rsidP="00D61672">
      <w:pPr>
        <w:spacing w:after="240"/>
        <w:jc w:val="both"/>
        <w:rPr>
          <w:sz w:val="26"/>
          <w:szCs w:val="26"/>
        </w:rPr>
      </w:pPr>
      <w:r w:rsidRPr="00D61672">
        <w:rPr>
          <w:sz w:val="26"/>
          <w:szCs w:val="26"/>
        </w:rPr>
        <w:t>IATI shall require that any agents, contractors, or partners of IATI deliver outcomes consistent with this policy, and</w:t>
      </w:r>
      <w:r w:rsidRPr="00D61672">
        <w:rPr>
          <w:bCs/>
          <w:sz w:val="26"/>
          <w:szCs w:val="26"/>
        </w:rPr>
        <w:t xml:space="preserve"> shall, in bidding for tenders or contracts, budget, where appropriate, for special provision for linguistic and cultural diversity.</w:t>
      </w:r>
    </w:p>
    <w:p w14:paraId="1C6AAEB5" w14:textId="77777777" w:rsidR="00D61672" w:rsidRPr="00D61672" w:rsidRDefault="00D61672" w:rsidP="00D61672">
      <w:pPr>
        <w:spacing w:after="240"/>
        <w:jc w:val="both"/>
        <w:rPr>
          <w:sz w:val="26"/>
          <w:szCs w:val="26"/>
        </w:rPr>
      </w:pPr>
      <w:r w:rsidRPr="00D61672">
        <w:rPr>
          <w:sz w:val="26"/>
          <w:szCs w:val="26"/>
        </w:rPr>
        <w:t xml:space="preserve">IATI shall, where necessary and feasible, provide for the special needs of clients from diverse cultural and linguistic backgrounds by providing language assistance through the use of interpreters or facilitators. </w:t>
      </w:r>
    </w:p>
    <w:p w14:paraId="43BD1A2A" w14:textId="77777777" w:rsidR="00D61672" w:rsidRPr="00D61672" w:rsidRDefault="00D61672" w:rsidP="00D61672">
      <w:pPr>
        <w:spacing w:after="240"/>
        <w:jc w:val="both"/>
        <w:rPr>
          <w:sz w:val="26"/>
          <w:szCs w:val="26"/>
        </w:rPr>
      </w:pPr>
      <w:r w:rsidRPr="00D61672">
        <w:rPr>
          <w:sz w:val="26"/>
          <w:szCs w:val="26"/>
        </w:rPr>
        <w:t xml:space="preserve">IATI shall, where necessary and feasible, provide for the special needs of clients in remote areas through developing outreach and community liaison arrangements. </w:t>
      </w:r>
    </w:p>
    <w:p w14:paraId="48A190E1" w14:textId="77777777" w:rsidR="00D61672" w:rsidRPr="00D61672" w:rsidRDefault="00D61672" w:rsidP="00D61672">
      <w:pPr>
        <w:spacing w:after="240"/>
        <w:jc w:val="both"/>
        <w:rPr>
          <w:sz w:val="26"/>
          <w:szCs w:val="26"/>
        </w:rPr>
      </w:pPr>
      <w:r w:rsidRPr="00D61672">
        <w:rPr>
          <w:sz w:val="26"/>
          <w:szCs w:val="26"/>
        </w:rPr>
        <w:t>IATI</w:t>
      </w:r>
      <w:r w:rsidRPr="00D61672">
        <w:rPr>
          <w:bCs/>
          <w:iCs/>
          <w:sz w:val="26"/>
          <w:szCs w:val="26"/>
        </w:rPr>
        <w:t xml:space="preserve"> shall </w:t>
      </w:r>
      <w:r w:rsidRPr="00D61672">
        <w:rPr>
          <w:sz w:val="26"/>
          <w:szCs w:val="26"/>
        </w:rPr>
        <w:t>consider cultural diversity issues in the design and delivery of any training programs it provides.</w:t>
      </w:r>
    </w:p>
    <w:p w14:paraId="793FD67C" w14:textId="77777777" w:rsidR="00D61672" w:rsidRPr="00D61672" w:rsidRDefault="00D61672" w:rsidP="00D61672">
      <w:pPr>
        <w:spacing w:after="240"/>
        <w:jc w:val="both"/>
        <w:rPr>
          <w:sz w:val="26"/>
          <w:szCs w:val="26"/>
        </w:rPr>
      </w:pPr>
      <w:r w:rsidRPr="00D61672">
        <w:rPr>
          <w:sz w:val="26"/>
          <w:szCs w:val="26"/>
        </w:rPr>
        <w:t>IATI staff shall, where necessary, receive ongoing cultural diversity training so that they develop knowledge and skills to work effectively from a cultural framework.</w:t>
      </w:r>
    </w:p>
    <w:p w14:paraId="21144F94" w14:textId="77777777" w:rsidR="00D61672" w:rsidRPr="00D61672" w:rsidRDefault="00D61672" w:rsidP="00D61672">
      <w:pPr>
        <w:spacing w:after="240"/>
        <w:jc w:val="both"/>
        <w:rPr>
          <w:sz w:val="26"/>
          <w:szCs w:val="26"/>
        </w:rPr>
      </w:pPr>
      <w:r w:rsidRPr="00D61672">
        <w:rPr>
          <w:sz w:val="26"/>
          <w:szCs w:val="26"/>
        </w:rPr>
        <w:t>IATI shall, where necessary and feasible, provide information in languages other than English, and through print, electronic media, and disability-appropriate methods of communication.</w:t>
      </w:r>
    </w:p>
    <w:p w14:paraId="233DB669" w14:textId="77777777" w:rsidR="00D61672" w:rsidRPr="00D61672" w:rsidRDefault="00D61672" w:rsidP="00D61672">
      <w:pPr>
        <w:spacing w:after="240"/>
        <w:jc w:val="both"/>
        <w:rPr>
          <w:sz w:val="26"/>
          <w:szCs w:val="26"/>
        </w:rPr>
      </w:pPr>
      <w:r w:rsidRPr="00D61672">
        <w:rPr>
          <w:sz w:val="26"/>
          <w:szCs w:val="26"/>
        </w:rPr>
        <w:t>IATI shall, where appropriate, consult with other providers and government agencies to ensure co-ordination of services appropriate to clients' needs.</w:t>
      </w:r>
    </w:p>
    <w:p w14:paraId="118BA53A" w14:textId="010CB17D" w:rsidR="00D61672" w:rsidRPr="00D61672" w:rsidRDefault="00D61672" w:rsidP="00D61672">
      <w:pPr>
        <w:spacing w:after="240"/>
        <w:jc w:val="both"/>
        <w:rPr>
          <w:sz w:val="26"/>
          <w:szCs w:val="26"/>
        </w:rPr>
      </w:pPr>
      <w:r w:rsidRPr="00D61672">
        <w:rPr>
          <w:sz w:val="26"/>
          <w:szCs w:val="26"/>
        </w:rPr>
        <w:t xml:space="preserve">IATI shall promote diversity in the membership of its </w:t>
      </w:r>
      <w:r w:rsidRPr="00D61672">
        <w:rPr>
          <w:sz w:val="26"/>
          <w:szCs w:val="26"/>
        </w:rPr>
        <w:t>Management Committee</w:t>
      </w:r>
      <w:r w:rsidRPr="00D61672">
        <w:rPr>
          <w:sz w:val="26"/>
          <w:szCs w:val="26"/>
        </w:rPr>
        <w:t xml:space="preserve">s, committees and working groups. </w:t>
      </w:r>
    </w:p>
    <w:p w14:paraId="354E55B2" w14:textId="67C2BF6E" w:rsidR="00D61672" w:rsidRPr="00D61672" w:rsidRDefault="00D61672" w:rsidP="00D61672">
      <w:pPr>
        <w:spacing w:after="240"/>
        <w:jc w:val="both"/>
        <w:rPr>
          <w:sz w:val="26"/>
          <w:szCs w:val="26"/>
        </w:rPr>
      </w:pPr>
      <w:r w:rsidRPr="00D61672">
        <w:rPr>
          <w:sz w:val="26"/>
          <w:szCs w:val="26"/>
        </w:rPr>
        <w:t>IATI shall keep in its client data collection record, where appropriate, such data as birthplace; whether a person's first language spoken was English; Aboriginal</w:t>
      </w:r>
      <w:r w:rsidRPr="00D61672">
        <w:rPr>
          <w:sz w:val="26"/>
          <w:szCs w:val="26"/>
        </w:rPr>
        <w:t xml:space="preserve"> and/or </w:t>
      </w:r>
      <w:r w:rsidRPr="00D61672">
        <w:rPr>
          <w:sz w:val="26"/>
          <w:szCs w:val="26"/>
        </w:rPr>
        <w:t>Torres Strait Islander background; Australian South Sea Islander background; date of birth; year of arrival in Australia; birthplace of parents; sex; and religion (the collection of data will not always include all these items, as the relevance of these data items will vary depending on the service delivery context).</w:t>
      </w:r>
    </w:p>
    <w:p w14:paraId="193A6D46" w14:textId="77777777" w:rsidR="00D61672" w:rsidRPr="00D61672" w:rsidRDefault="00D61672" w:rsidP="00D61672">
      <w:pPr>
        <w:spacing w:after="240"/>
        <w:jc w:val="both"/>
        <w:rPr>
          <w:sz w:val="26"/>
          <w:szCs w:val="26"/>
        </w:rPr>
      </w:pPr>
      <w:r w:rsidRPr="00D61672">
        <w:rPr>
          <w:sz w:val="26"/>
          <w:szCs w:val="26"/>
        </w:rPr>
        <w:t>IATI shall protect the privacy of individual clients when collecting this data. Consideration will be given to:</w:t>
      </w:r>
    </w:p>
    <w:p w14:paraId="717EE793" w14:textId="77777777" w:rsidR="00D61672" w:rsidRPr="00D61672" w:rsidRDefault="00D61672" w:rsidP="00D61672">
      <w:pPr>
        <w:numPr>
          <w:ilvl w:val="0"/>
          <w:numId w:val="13"/>
        </w:numPr>
        <w:spacing w:after="240"/>
        <w:ind w:left="567" w:hanging="567"/>
        <w:jc w:val="both"/>
        <w:rPr>
          <w:sz w:val="26"/>
          <w:szCs w:val="26"/>
        </w:rPr>
      </w:pPr>
      <w:r w:rsidRPr="00D61672">
        <w:rPr>
          <w:sz w:val="26"/>
          <w:szCs w:val="26"/>
        </w:rPr>
        <w:t>collecting only data essential to the particular service delivery or evaluation purpose;</w:t>
      </w:r>
    </w:p>
    <w:p w14:paraId="2C86E7BE" w14:textId="77777777" w:rsidR="00D61672" w:rsidRPr="00D61672" w:rsidRDefault="00D61672" w:rsidP="00D61672">
      <w:pPr>
        <w:numPr>
          <w:ilvl w:val="0"/>
          <w:numId w:val="13"/>
        </w:numPr>
        <w:spacing w:after="240"/>
        <w:ind w:left="567" w:hanging="567"/>
        <w:jc w:val="both"/>
        <w:rPr>
          <w:sz w:val="26"/>
          <w:szCs w:val="26"/>
        </w:rPr>
      </w:pPr>
      <w:r w:rsidRPr="00D61672">
        <w:rPr>
          <w:sz w:val="26"/>
          <w:szCs w:val="26"/>
        </w:rPr>
        <w:t>guaranteeing anonymity; and</w:t>
      </w:r>
    </w:p>
    <w:p w14:paraId="4E7528E2" w14:textId="620D56EA" w:rsidR="00D61672" w:rsidRPr="00D61672" w:rsidRDefault="00D61672" w:rsidP="00D61672">
      <w:pPr>
        <w:numPr>
          <w:ilvl w:val="0"/>
          <w:numId w:val="13"/>
        </w:numPr>
        <w:spacing w:after="240"/>
        <w:ind w:left="567" w:hanging="567"/>
        <w:jc w:val="both"/>
        <w:rPr>
          <w:sz w:val="26"/>
          <w:szCs w:val="26"/>
        </w:rPr>
      </w:pPr>
      <w:r w:rsidRPr="00D61672">
        <w:rPr>
          <w:sz w:val="26"/>
          <w:szCs w:val="26"/>
        </w:rPr>
        <w:t>ensuring that all data collection proposals are non-intrusive.</w:t>
      </w:r>
    </w:p>
    <w:p w14:paraId="34CC4818" w14:textId="0FB4BB46" w:rsidR="00D61672" w:rsidRDefault="00D61672" w:rsidP="00D61672">
      <w:pPr>
        <w:spacing w:before="600" w:after="0"/>
        <w:jc w:val="both"/>
        <w:rPr>
          <w:sz w:val="26"/>
          <w:szCs w:val="26"/>
        </w:rPr>
      </w:pPr>
      <w:r>
        <w:rPr>
          <w:sz w:val="26"/>
          <w:szCs w:val="26"/>
        </w:rPr>
        <w:t>………………………………………..</w:t>
      </w:r>
    </w:p>
    <w:p w14:paraId="7B02D565" w14:textId="3A603F35" w:rsidR="00D61672" w:rsidRPr="00D61672" w:rsidRDefault="00D61672" w:rsidP="00D61672">
      <w:pPr>
        <w:spacing w:after="0"/>
        <w:jc w:val="both"/>
        <w:rPr>
          <w:b/>
          <w:sz w:val="26"/>
          <w:szCs w:val="26"/>
        </w:rPr>
      </w:pPr>
      <w:r w:rsidRPr="00D61672">
        <w:rPr>
          <w:b/>
          <w:sz w:val="26"/>
          <w:szCs w:val="26"/>
        </w:rPr>
        <w:t>Chief Executive Officer</w:t>
      </w:r>
    </w:p>
    <w:p w14:paraId="19659572" w14:textId="4504D2AB" w:rsidR="00D61672" w:rsidRPr="00D61672" w:rsidRDefault="00D61672" w:rsidP="00D61672">
      <w:pPr>
        <w:spacing w:after="240"/>
        <w:jc w:val="both"/>
        <w:rPr>
          <w:sz w:val="26"/>
          <w:szCs w:val="26"/>
        </w:rPr>
      </w:pPr>
      <w:r>
        <w:rPr>
          <w:sz w:val="26"/>
          <w:szCs w:val="26"/>
        </w:rPr>
        <w:t>On behalf of the Management Committee</w:t>
      </w:r>
    </w:p>
    <w:sectPr w:rsidR="00D61672" w:rsidRPr="00D61672" w:rsidSect="00D61672">
      <w:headerReference w:type="default" r:id="rId9"/>
      <w:footerReference w:type="default" r:id="rId10"/>
      <w:pgSz w:w="16838" w:h="23811" w:code="8"/>
      <w:pgMar w:top="1985" w:right="992" w:bottom="851" w:left="1418" w:header="709" w:footer="43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60E8E" w14:textId="77777777" w:rsidR="0056560E" w:rsidRDefault="0056560E" w:rsidP="00DC6235">
      <w:r>
        <w:separator/>
      </w:r>
    </w:p>
  </w:endnote>
  <w:endnote w:type="continuationSeparator" w:id="0">
    <w:p w14:paraId="31935303" w14:textId="77777777" w:rsidR="0056560E" w:rsidRDefault="0056560E" w:rsidP="00DC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7EE7" w14:textId="77777777" w:rsidR="00B24065" w:rsidRPr="007161F6" w:rsidRDefault="00B72559" w:rsidP="00D61672">
    <w:pPr>
      <w:pBdr>
        <w:top w:val="single" w:sz="4" w:space="1" w:color="auto"/>
      </w:pBdr>
      <w:tabs>
        <w:tab w:val="right" w:pos="14317"/>
      </w:tabs>
      <w:rPr>
        <w:rFonts w:ascii="Verdana" w:hAnsi="Verdana"/>
        <w:i/>
        <w:sz w:val="16"/>
        <w:szCs w:val="16"/>
      </w:rPr>
    </w:pPr>
    <w:r w:rsidRPr="007161F6">
      <w:rPr>
        <w:rFonts w:ascii="Verdana" w:hAnsi="Verdana"/>
        <w:i/>
        <w:sz w:val="16"/>
        <w:szCs w:val="16"/>
      </w:rPr>
      <w:t>V:0</w:t>
    </w:r>
    <w:r w:rsidR="00D552BB">
      <w:rPr>
        <w:rFonts w:ascii="Verdana" w:hAnsi="Verdana"/>
        <w:i/>
        <w:sz w:val="16"/>
        <w:szCs w:val="16"/>
      </w:rPr>
      <w:t>2</w:t>
    </w:r>
    <w:r w:rsidRPr="007161F6">
      <w:rPr>
        <w:rFonts w:ascii="Verdana" w:hAnsi="Verdana"/>
        <w:i/>
        <w:sz w:val="16"/>
        <w:szCs w:val="16"/>
      </w:rPr>
      <w:tab/>
    </w:r>
    <w:r w:rsidRPr="007161F6">
      <w:rPr>
        <w:rFonts w:ascii="Verdana" w:hAnsi="Verdana"/>
        <w:i/>
        <w:sz w:val="16"/>
        <w:szCs w:val="16"/>
        <w:lang w:val="en-GB"/>
      </w:rPr>
      <w:t xml:space="preserve">Page </w:t>
    </w:r>
    <w:r w:rsidRPr="007161F6">
      <w:rPr>
        <w:rFonts w:ascii="Verdana" w:hAnsi="Verdana"/>
        <w:i/>
        <w:sz w:val="16"/>
        <w:szCs w:val="16"/>
        <w:lang w:val="en-GB"/>
      </w:rPr>
      <w:fldChar w:fldCharType="begin"/>
    </w:r>
    <w:r w:rsidRPr="007161F6">
      <w:rPr>
        <w:rFonts w:ascii="Verdana" w:hAnsi="Verdana"/>
        <w:i/>
        <w:sz w:val="16"/>
        <w:szCs w:val="16"/>
        <w:lang w:val="en-GB"/>
      </w:rPr>
      <w:instrText xml:space="preserve"> PAGE </w:instrText>
    </w:r>
    <w:r w:rsidRPr="007161F6">
      <w:rPr>
        <w:rFonts w:ascii="Verdana" w:hAnsi="Verdana"/>
        <w:i/>
        <w:sz w:val="16"/>
        <w:szCs w:val="16"/>
        <w:lang w:val="en-GB"/>
      </w:rPr>
      <w:fldChar w:fldCharType="separate"/>
    </w:r>
    <w:r w:rsidR="00493730">
      <w:rPr>
        <w:rFonts w:ascii="Verdana" w:hAnsi="Verdana"/>
        <w:i/>
        <w:noProof/>
        <w:sz w:val="16"/>
        <w:szCs w:val="16"/>
        <w:lang w:val="en-GB"/>
      </w:rPr>
      <w:t>1</w:t>
    </w:r>
    <w:r w:rsidRPr="007161F6">
      <w:rPr>
        <w:rFonts w:ascii="Verdana" w:hAnsi="Verdana"/>
        <w:i/>
        <w:sz w:val="16"/>
        <w:szCs w:val="16"/>
        <w:lang w:val="en-GB"/>
      </w:rPr>
      <w:fldChar w:fldCharType="end"/>
    </w:r>
    <w:r w:rsidRPr="007161F6">
      <w:rPr>
        <w:rFonts w:ascii="Verdana" w:hAnsi="Verdana"/>
        <w:i/>
        <w:sz w:val="16"/>
        <w:szCs w:val="16"/>
        <w:lang w:val="en-GB"/>
      </w:rPr>
      <w:t xml:space="preserve"> of </w:t>
    </w:r>
    <w:r w:rsidRPr="007161F6">
      <w:rPr>
        <w:rFonts w:ascii="Verdana" w:hAnsi="Verdana"/>
        <w:i/>
        <w:sz w:val="16"/>
        <w:szCs w:val="16"/>
        <w:lang w:val="en-GB"/>
      </w:rPr>
      <w:fldChar w:fldCharType="begin"/>
    </w:r>
    <w:r w:rsidRPr="007161F6">
      <w:rPr>
        <w:rFonts w:ascii="Verdana" w:hAnsi="Verdana"/>
        <w:i/>
        <w:sz w:val="16"/>
        <w:szCs w:val="16"/>
        <w:lang w:val="en-GB"/>
      </w:rPr>
      <w:instrText xml:space="preserve"> NUMPAGES </w:instrText>
    </w:r>
    <w:r w:rsidRPr="007161F6">
      <w:rPr>
        <w:rFonts w:ascii="Verdana" w:hAnsi="Verdana"/>
        <w:i/>
        <w:sz w:val="16"/>
        <w:szCs w:val="16"/>
        <w:lang w:val="en-GB"/>
      </w:rPr>
      <w:fldChar w:fldCharType="separate"/>
    </w:r>
    <w:r w:rsidR="00493730">
      <w:rPr>
        <w:rFonts w:ascii="Verdana" w:hAnsi="Verdana"/>
        <w:i/>
        <w:noProof/>
        <w:sz w:val="16"/>
        <w:szCs w:val="16"/>
        <w:lang w:val="en-GB"/>
      </w:rPr>
      <w:t>1</w:t>
    </w:r>
    <w:r w:rsidRPr="007161F6">
      <w:rPr>
        <w:rFonts w:ascii="Verdana" w:hAnsi="Verdana"/>
        <w: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47A77" w14:textId="77777777" w:rsidR="0056560E" w:rsidRDefault="0056560E" w:rsidP="00DC6235">
      <w:r>
        <w:separator/>
      </w:r>
    </w:p>
  </w:footnote>
  <w:footnote w:type="continuationSeparator" w:id="0">
    <w:p w14:paraId="52888E54" w14:textId="77777777" w:rsidR="0056560E" w:rsidRDefault="0056560E" w:rsidP="00DC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70A9" w14:textId="00A1D98D" w:rsidR="00B24065" w:rsidRPr="00493730" w:rsidRDefault="00B24065" w:rsidP="00D61672">
    <w:pPr>
      <w:spacing w:before="200"/>
      <w:contextualSpacing/>
      <w:jc w:val="right"/>
      <w:rPr>
        <w:rFonts w:ascii="Verdana" w:hAnsi="Verdana"/>
        <w:b/>
        <w:sz w:val="34"/>
        <w:szCs w:val="34"/>
      </w:rPr>
    </w:pPr>
    <w:r w:rsidRPr="00493730">
      <w:rPr>
        <w:rFonts w:ascii="Verdana" w:hAnsi="Verdana"/>
        <w:b/>
        <w:noProof/>
        <w:sz w:val="34"/>
        <w:szCs w:val="34"/>
        <w:lang w:eastAsia="en-AU"/>
      </w:rPr>
      <w:drawing>
        <wp:anchor distT="0" distB="0" distL="114300" distR="114300" simplePos="0" relativeHeight="251659264" behindDoc="0" locked="0" layoutInCell="1" allowOverlap="1" wp14:anchorId="6837110F" wp14:editId="79BFE821">
          <wp:simplePos x="0" y="0"/>
          <wp:positionH relativeFrom="margin">
            <wp:posOffset>-120015</wp:posOffset>
          </wp:positionH>
          <wp:positionV relativeFrom="paragraph">
            <wp:posOffset>92710</wp:posOffset>
          </wp:positionV>
          <wp:extent cx="2701290" cy="657225"/>
          <wp:effectExtent l="0" t="0" r="3810" b="9525"/>
          <wp:wrapTight wrapText="bothSides">
            <wp:wrapPolygon edited="0">
              <wp:start x="0" y="0"/>
              <wp:lineTo x="0" y="21287"/>
              <wp:lineTo x="21478" y="21287"/>
              <wp:lineTo x="2147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T TSV 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1290" cy="657225"/>
                  </a:xfrm>
                  <a:prstGeom prst="rect">
                    <a:avLst/>
                  </a:prstGeom>
                </pic:spPr>
              </pic:pic>
            </a:graphicData>
          </a:graphic>
          <wp14:sizeRelH relativeFrom="margin">
            <wp14:pctWidth>0</wp14:pctWidth>
          </wp14:sizeRelH>
          <wp14:sizeRelV relativeFrom="margin">
            <wp14:pctHeight>0</wp14:pctHeight>
          </wp14:sizeRelV>
        </wp:anchor>
      </w:drawing>
    </w:r>
    <w:r w:rsidR="00B72559" w:rsidRPr="00493730">
      <w:rPr>
        <w:rFonts w:ascii="Verdana" w:hAnsi="Verdana"/>
        <w:b/>
        <w:sz w:val="34"/>
        <w:szCs w:val="34"/>
      </w:rPr>
      <w:t>STATEMENT</w:t>
    </w:r>
    <w:r w:rsidR="007112AB" w:rsidRPr="00493730">
      <w:rPr>
        <w:rFonts w:ascii="Verdana" w:hAnsi="Verdana"/>
        <w:b/>
        <w:sz w:val="34"/>
        <w:szCs w:val="34"/>
      </w:rPr>
      <w:t xml:space="preserve"> OF </w:t>
    </w:r>
    <w:r w:rsidR="00D61672">
      <w:rPr>
        <w:rFonts w:ascii="Verdana" w:hAnsi="Verdana"/>
        <w:b/>
        <w:sz w:val="34"/>
        <w:szCs w:val="34"/>
      </w:rPr>
      <w:t>MULTICULTURAL</w:t>
    </w:r>
  </w:p>
  <w:p w14:paraId="498AAF61" w14:textId="1BE6D8F8" w:rsidR="007112AB" w:rsidRPr="00493730" w:rsidRDefault="00D61672" w:rsidP="00DC6235">
    <w:pPr>
      <w:contextualSpacing/>
      <w:jc w:val="right"/>
      <w:rPr>
        <w:rFonts w:ascii="Verdana" w:hAnsi="Verdana"/>
        <w:b/>
        <w:sz w:val="34"/>
        <w:szCs w:val="34"/>
      </w:rPr>
    </w:pPr>
    <w:r>
      <w:rPr>
        <w:rFonts w:ascii="Verdana" w:hAnsi="Verdana"/>
        <w:b/>
        <w:sz w:val="34"/>
        <w:szCs w:val="34"/>
      </w:rPr>
      <w:t>ACCESS AND EQUITY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D2A"/>
    <w:multiLevelType w:val="hybridMultilevel"/>
    <w:tmpl w:val="F9222990"/>
    <w:lvl w:ilvl="0" w:tplc="204ED42A">
      <w:start w:val="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E0BF2"/>
    <w:multiLevelType w:val="hybridMultilevel"/>
    <w:tmpl w:val="CAB05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AE0579"/>
    <w:multiLevelType w:val="hybridMultilevel"/>
    <w:tmpl w:val="6710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04969"/>
    <w:multiLevelType w:val="hybridMultilevel"/>
    <w:tmpl w:val="16C6F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E56D97"/>
    <w:multiLevelType w:val="hybridMultilevel"/>
    <w:tmpl w:val="043CC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65F16"/>
    <w:multiLevelType w:val="hybridMultilevel"/>
    <w:tmpl w:val="30BC0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267C25"/>
    <w:multiLevelType w:val="hybridMultilevel"/>
    <w:tmpl w:val="CDD4F9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E059B9"/>
    <w:multiLevelType w:val="hybridMultilevel"/>
    <w:tmpl w:val="DFF6A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460492"/>
    <w:multiLevelType w:val="hybridMultilevel"/>
    <w:tmpl w:val="23E2D8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E290C89"/>
    <w:multiLevelType w:val="hybridMultilevel"/>
    <w:tmpl w:val="0DAAA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4A97FC9"/>
    <w:multiLevelType w:val="multilevel"/>
    <w:tmpl w:val="4E129DB8"/>
    <w:lvl w:ilvl="0">
      <w:start w:val="1"/>
      <w:numFmt w:val="decimal"/>
      <w:pStyle w:val="NFPLawyersNumberingLevel1"/>
      <w:lvlText w:val="%1"/>
      <w:lvlJc w:val="left"/>
      <w:pPr>
        <w:tabs>
          <w:tab w:val="num" w:pos="0"/>
        </w:tabs>
        <w:ind w:left="567" w:hanging="567"/>
      </w:pPr>
      <w:rPr>
        <w:b/>
        <w:bCs/>
        <w:i w:val="0"/>
        <w:iCs w:val="0"/>
      </w:rPr>
    </w:lvl>
    <w:lvl w:ilvl="1">
      <w:start w:val="1"/>
      <w:numFmt w:val="decimal"/>
      <w:pStyle w:val="NFPLawyersNumberingLevel2"/>
      <w:lvlText w:val="%1.%2"/>
      <w:lvlJc w:val="left"/>
      <w:pPr>
        <w:tabs>
          <w:tab w:val="num" w:pos="0"/>
        </w:tabs>
        <w:ind w:left="567" w:hanging="567"/>
      </w:pPr>
      <w:rPr>
        <w:rFonts w:asciiTheme="minorHAnsi" w:hAnsiTheme="minorHAnsi" w:cs="Arial" w:hint="default"/>
        <w:b w:val="0"/>
        <w:bCs w:val="0"/>
        <w:i w:val="0"/>
        <w:iCs w:val="0"/>
        <w:sz w:val="22"/>
        <w:szCs w:val="22"/>
      </w:rPr>
    </w:lvl>
    <w:lvl w:ilvl="2">
      <w:start w:val="1"/>
      <w:numFmt w:val="lowerLetter"/>
      <w:pStyle w:val="NFPLawyersNumberingLevel3"/>
      <w:lvlText w:val="(%3)"/>
      <w:lvlJc w:val="left"/>
      <w:pPr>
        <w:tabs>
          <w:tab w:val="num" w:pos="0"/>
        </w:tabs>
        <w:ind w:left="1134" w:hanging="567"/>
      </w:pPr>
    </w:lvl>
    <w:lvl w:ilvl="3">
      <w:start w:val="1"/>
      <w:numFmt w:val="lowerRoman"/>
      <w:pStyle w:val="NFPLawyersNumberingLevel4"/>
      <w:lvlText w:val="(%4)"/>
      <w:lvlJc w:val="left"/>
      <w:pPr>
        <w:tabs>
          <w:tab w:val="num" w:pos="0"/>
        </w:tabs>
        <w:ind w:left="1701" w:hanging="567"/>
      </w:pPr>
    </w:lvl>
    <w:lvl w:ilvl="4">
      <w:start w:val="1"/>
      <w:numFmt w:val="upperLetter"/>
      <w:pStyle w:val="NFPLawyersNumberingLevel5"/>
      <w:lvlText w:val="%5."/>
      <w:lvlJc w:val="left"/>
      <w:pPr>
        <w:tabs>
          <w:tab w:val="num" w:pos="0"/>
        </w:tabs>
        <w:ind w:left="2268" w:hanging="567"/>
      </w:pPr>
    </w:lvl>
    <w:lvl w:ilvl="5">
      <w:start w:val="1"/>
      <w:numFmt w:val="decimal"/>
      <w:lvlText w:val="%1.%2.%3.%4.%5.%6."/>
      <w:lvlJc w:val="left"/>
      <w:pPr>
        <w:tabs>
          <w:tab w:val="num" w:pos="3240"/>
        </w:tabs>
        <w:ind w:left="2739" w:hanging="939"/>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55A042A"/>
    <w:multiLevelType w:val="hybridMultilevel"/>
    <w:tmpl w:val="DFDA6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3EA392D"/>
    <w:multiLevelType w:val="hybridMultilevel"/>
    <w:tmpl w:val="5ECE5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3"/>
  </w:num>
  <w:num w:numId="8">
    <w:abstractNumId w:val="12"/>
  </w:num>
  <w:num w:numId="9">
    <w:abstractNumId w:val="7"/>
  </w:num>
  <w:num w:numId="10">
    <w:abstractNumId w:val="8"/>
  </w:num>
  <w:num w:numId="11">
    <w:abstractNumId w:val="6"/>
  </w:num>
  <w:num w:numId="12">
    <w:abstractNumId w:val="0"/>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35"/>
    <w:rsid w:val="00000100"/>
    <w:rsid w:val="00005500"/>
    <w:rsid w:val="0000588B"/>
    <w:rsid w:val="00011D35"/>
    <w:rsid w:val="00024B5F"/>
    <w:rsid w:val="00025ECC"/>
    <w:rsid w:val="000312E3"/>
    <w:rsid w:val="00032F75"/>
    <w:rsid w:val="00035DAB"/>
    <w:rsid w:val="00041E0B"/>
    <w:rsid w:val="000427A4"/>
    <w:rsid w:val="00043552"/>
    <w:rsid w:val="000467AF"/>
    <w:rsid w:val="00046E14"/>
    <w:rsid w:val="00051762"/>
    <w:rsid w:val="00051EAA"/>
    <w:rsid w:val="00064C6E"/>
    <w:rsid w:val="000724A3"/>
    <w:rsid w:val="00072798"/>
    <w:rsid w:val="000742F1"/>
    <w:rsid w:val="000809A7"/>
    <w:rsid w:val="000945FC"/>
    <w:rsid w:val="000949ED"/>
    <w:rsid w:val="00097D6D"/>
    <w:rsid w:val="000A07C1"/>
    <w:rsid w:val="000A19E5"/>
    <w:rsid w:val="000A290B"/>
    <w:rsid w:val="000A4243"/>
    <w:rsid w:val="000B65D6"/>
    <w:rsid w:val="000C0B45"/>
    <w:rsid w:val="000C4235"/>
    <w:rsid w:val="000D0A5F"/>
    <w:rsid w:val="000D0D9B"/>
    <w:rsid w:val="000D1CA4"/>
    <w:rsid w:val="000E2497"/>
    <w:rsid w:val="000E2B18"/>
    <w:rsid w:val="000E69C2"/>
    <w:rsid w:val="000E7DCB"/>
    <w:rsid w:val="000F1063"/>
    <w:rsid w:val="0010022C"/>
    <w:rsid w:val="001007C0"/>
    <w:rsid w:val="0010149A"/>
    <w:rsid w:val="0010349C"/>
    <w:rsid w:val="00106EBD"/>
    <w:rsid w:val="00110965"/>
    <w:rsid w:val="00110CA4"/>
    <w:rsid w:val="00111C70"/>
    <w:rsid w:val="00117D73"/>
    <w:rsid w:val="00122467"/>
    <w:rsid w:val="00125877"/>
    <w:rsid w:val="00135E24"/>
    <w:rsid w:val="00141C58"/>
    <w:rsid w:val="001438FF"/>
    <w:rsid w:val="00145636"/>
    <w:rsid w:val="00152C0F"/>
    <w:rsid w:val="00152C3E"/>
    <w:rsid w:val="00154583"/>
    <w:rsid w:val="00155FE3"/>
    <w:rsid w:val="00157021"/>
    <w:rsid w:val="00165FDF"/>
    <w:rsid w:val="00172555"/>
    <w:rsid w:val="00176A37"/>
    <w:rsid w:val="0018148C"/>
    <w:rsid w:val="0018609E"/>
    <w:rsid w:val="00191F87"/>
    <w:rsid w:val="001974A8"/>
    <w:rsid w:val="001A5891"/>
    <w:rsid w:val="001A687E"/>
    <w:rsid w:val="001B2565"/>
    <w:rsid w:val="001B3430"/>
    <w:rsid w:val="001B792E"/>
    <w:rsid w:val="001C3FD0"/>
    <w:rsid w:val="001D0D9B"/>
    <w:rsid w:val="001D2818"/>
    <w:rsid w:val="001D47AA"/>
    <w:rsid w:val="001D7475"/>
    <w:rsid w:val="001E0683"/>
    <w:rsid w:val="001E2B5F"/>
    <w:rsid w:val="001F2100"/>
    <w:rsid w:val="001F788F"/>
    <w:rsid w:val="002119D6"/>
    <w:rsid w:val="00211B76"/>
    <w:rsid w:val="00215150"/>
    <w:rsid w:val="00217B7F"/>
    <w:rsid w:val="0022108C"/>
    <w:rsid w:val="00222638"/>
    <w:rsid w:val="002229CA"/>
    <w:rsid w:val="00223174"/>
    <w:rsid w:val="00224723"/>
    <w:rsid w:val="002264F3"/>
    <w:rsid w:val="00227E07"/>
    <w:rsid w:val="00231620"/>
    <w:rsid w:val="00232A0A"/>
    <w:rsid w:val="00241F9C"/>
    <w:rsid w:val="00243ED7"/>
    <w:rsid w:val="002474A5"/>
    <w:rsid w:val="0025476D"/>
    <w:rsid w:val="002551F5"/>
    <w:rsid w:val="00256D93"/>
    <w:rsid w:val="00272D35"/>
    <w:rsid w:val="002835BF"/>
    <w:rsid w:val="002863B5"/>
    <w:rsid w:val="00295AFF"/>
    <w:rsid w:val="002A1CBE"/>
    <w:rsid w:val="002A27EF"/>
    <w:rsid w:val="002A2D94"/>
    <w:rsid w:val="002A6200"/>
    <w:rsid w:val="002B0913"/>
    <w:rsid w:val="002B633D"/>
    <w:rsid w:val="002C2442"/>
    <w:rsid w:val="002C4501"/>
    <w:rsid w:val="002C4AD1"/>
    <w:rsid w:val="002C6082"/>
    <w:rsid w:val="002D20A2"/>
    <w:rsid w:val="002D5390"/>
    <w:rsid w:val="002D6E8D"/>
    <w:rsid w:val="002E087B"/>
    <w:rsid w:val="002E53F9"/>
    <w:rsid w:val="002E574F"/>
    <w:rsid w:val="002F00BE"/>
    <w:rsid w:val="002F18BC"/>
    <w:rsid w:val="002F3750"/>
    <w:rsid w:val="002F4223"/>
    <w:rsid w:val="002F784A"/>
    <w:rsid w:val="00301DFB"/>
    <w:rsid w:val="00302791"/>
    <w:rsid w:val="00303BFF"/>
    <w:rsid w:val="00312E1A"/>
    <w:rsid w:val="0031530E"/>
    <w:rsid w:val="00315DD9"/>
    <w:rsid w:val="00321B13"/>
    <w:rsid w:val="00321DF8"/>
    <w:rsid w:val="003234EF"/>
    <w:rsid w:val="00330E3B"/>
    <w:rsid w:val="003358F8"/>
    <w:rsid w:val="003361AF"/>
    <w:rsid w:val="0034212E"/>
    <w:rsid w:val="00355913"/>
    <w:rsid w:val="003625A5"/>
    <w:rsid w:val="00362D80"/>
    <w:rsid w:val="00365311"/>
    <w:rsid w:val="003668A0"/>
    <w:rsid w:val="003739A3"/>
    <w:rsid w:val="00383DF7"/>
    <w:rsid w:val="00387D33"/>
    <w:rsid w:val="003907CD"/>
    <w:rsid w:val="0039750F"/>
    <w:rsid w:val="003A07AC"/>
    <w:rsid w:val="003A6825"/>
    <w:rsid w:val="003A71A5"/>
    <w:rsid w:val="003B01DD"/>
    <w:rsid w:val="003B299E"/>
    <w:rsid w:val="003B3A5E"/>
    <w:rsid w:val="003B5D22"/>
    <w:rsid w:val="003C1231"/>
    <w:rsid w:val="003C300F"/>
    <w:rsid w:val="003C36B1"/>
    <w:rsid w:val="003C69BB"/>
    <w:rsid w:val="003D4987"/>
    <w:rsid w:val="003D4BC7"/>
    <w:rsid w:val="003D4CD2"/>
    <w:rsid w:val="003D6287"/>
    <w:rsid w:val="003E2D17"/>
    <w:rsid w:val="003E38F7"/>
    <w:rsid w:val="003E736B"/>
    <w:rsid w:val="003F0C57"/>
    <w:rsid w:val="003F7A19"/>
    <w:rsid w:val="003F7F3F"/>
    <w:rsid w:val="004022F2"/>
    <w:rsid w:val="004046C8"/>
    <w:rsid w:val="00413C30"/>
    <w:rsid w:val="00431826"/>
    <w:rsid w:val="00431C0F"/>
    <w:rsid w:val="00434A9F"/>
    <w:rsid w:val="00441B58"/>
    <w:rsid w:val="004429D4"/>
    <w:rsid w:val="00442AE0"/>
    <w:rsid w:val="00444F0A"/>
    <w:rsid w:val="00446355"/>
    <w:rsid w:val="00447570"/>
    <w:rsid w:val="00450A71"/>
    <w:rsid w:val="00453E80"/>
    <w:rsid w:val="00457A26"/>
    <w:rsid w:val="00465702"/>
    <w:rsid w:val="00471F79"/>
    <w:rsid w:val="004724D6"/>
    <w:rsid w:val="0047287A"/>
    <w:rsid w:val="00474DDF"/>
    <w:rsid w:val="004759A4"/>
    <w:rsid w:val="004877DA"/>
    <w:rsid w:val="00491287"/>
    <w:rsid w:val="00491AAF"/>
    <w:rsid w:val="00492071"/>
    <w:rsid w:val="0049230F"/>
    <w:rsid w:val="00493730"/>
    <w:rsid w:val="004A07DC"/>
    <w:rsid w:val="004A3491"/>
    <w:rsid w:val="004A5F92"/>
    <w:rsid w:val="004A6CBA"/>
    <w:rsid w:val="004B0F9C"/>
    <w:rsid w:val="004B5169"/>
    <w:rsid w:val="004B7C0C"/>
    <w:rsid w:val="004C6EE7"/>
    <w:rsid w:val="004C7A33"/>
    <w:rsid w:val="004D0127"/>
    <w:rsid w:val="004D07C0"/>
    <w:rsid w:val="004D4C62"/>
    <w:rsid w:val="004D675E"/>
    <w:rsid w:val="004E443B"/>
    <w:rsid w:val="004E750C"/>
    <w:rsid w:val="004F2E36"/>
    <w:rsid w:val="00506930"/>
    <w:rsid w:val="0051236C"/>
    <w:rsid w:val="005157D4"/>
    <w:rsid w:val="0052653B"/>
    <w:rsid w:val="005337CE"/>
    <w:rsid w:val="00535C89"/>
    <w:rsid w:val="00543158"/>
    <w:rsid w:val="00552715"/>
    <w:rsid w:val="00561551"/>
    <w:rsid w:val="005617E9"/>
    <w:rsid w:val="00564CA7"/>
    <w:rsid w:val="0056560E"/>
    <w:rsid w:val="00566D4B"/>
    <w:rsid w:val="00577D76"/>
    <w:rsid w:val="005846EA"/>
    <w:rsid w:val="0059187E"/>
    <w:rsid w:val="00594D0B"/>
    <w:rsid w:val="005A0C87"/>
    <w:rsid w:val="005A7675"/>
    <w:rsid w:val="005C0F10"/>
    <w:rsid w:val="005C1B71"/>
    <w:rsid w:val="005C608F"/>
    <w:rsid w:val="005C7E93"/>
    <w:rsid w:val="005D7835"/>
    <w:rsid w:val="005E0E85"/>
    <w:rsid w:val="005F0E5A"/>
    <w:rsid w:val="005F1E47"/>
    <w:rsid w:val="005F677A"/>
    <w:rsid w:val="00600F89"/>
    <w:rsid w:val="00604229"/>
    <w:rsid w:val="00612679"/>
    <w:rsid w:val="00615035"/>
    <w:rsid w:val="006169D6"/>
    <w:rsid w:val="0062323E"/>
    <w:rsid w:val="006271F8"/>
    <w:rsid w:val="0063085F"/>
    <w:rsid w:val="00635011"/>
    <w:rsid w:val="006355DF"/>
    <w:rsid w:val="00641D1E"/>
    <w:rsid w:val="006453A9"/>
    <w:rsid w:val="00650B6B"/>
    <w:rsid w:val="0065138B"/>
    <w:rsid w:val="00657FC1"/>
    <w:rsid w:val="0066798C"/>
    <w:rsid w:val="006752D4"/>
    <w:rsid w:val="006847F4"/>
    <w:rsid w:val="00685A7D"/>
    <w:rsid w:val="0069312C"/>
    <w:rsid w:val="006A0796"/>
    <w:rsid w:val="006A3E7E"/>
    <w:rsid w:val="006A48EF"/>
    <w:rsid w:val="006A5075"/>
    <w:rsid w:val="006B24BA"/>
    <w:rsid w:val="006B2F81"/>
    <w:rsid w:val="006B3A42"/>
    <w:rsid w:val="006B6ADD"/>
    <w:rsid w:val="006B762D"/>
    <w:rsid w:val="006C2BFB"/>
    <w:rsid w:val="006C4A92"/>
    <w:rsid w:val="006C7D2B"/>
    <w:rsid w:val="006D1381"/>
    <w:rsid w:val="006D1A60"/>
    <w:rsid w:val="006E2146"/>
    <w:rsid w:val="006E5A04"/>
    <w:rsid w:val="006E61ED"/>
    <w:rsid w:val="006F2B4B"/>
    <w:rsid w:val="00703417"/>
    <w:rsid w:val="00710188"/>
    <w:rsid w:val="007112AB"/>
    <w:rsid w:val="007161F6"/>
    <w:rsid w:val="007177D8"/>
    <w:rsid w:val="00724DC7"/>
    <w:rsid w:val="007449E5"/>
    <w:rsid w:val="00745246"/>
    <w:rsid w:val="00760B54"/>
    <w:rsid w:val="0076141C"/>
    <w:rsid w:val="00762B03"/>
    <w:rsid w:val="00763873"/>
    <w:rsid w:val="007644B4"/>
    <w:rsid w:val="00765DDE"/>
    <w:rsid w:val="00771939"/>
    <w:rsid w:val="007721E2"/>
    <w:rsid w:val="007814C9"/>
    <w:rsid w:val="007849D2"/>
    <w:rsid w:val="007874B6"/>
    <w:rsid w:val="00793795"/>
    <w:rsid w:val="007A2F33"/>
    <w:rsid w:val="007A4CA7"/>
    <w:rsid w:val="007A763E"/>
    <w:rsid w:val="007B4451"/>
    <w:rsid w:val="007B59AA"/>
    <w:rsid w:val="007C1893"/>
    <w:rsid w:val="007C1BD4"/>
    <w:rsid w:val="007C24E1"/>
    <w:rsid w:val="007C4E10"/>
    <w:rsid w:val="007C6928"/>
    <w:rsid w:val="007C7DF0"/>
    <w:rsid w:val="007D1F69"/>
    <w:rsid w:val="007E15AB"/>
    <w:rsid w:val="007E37F1"/>
    <w:rsid w:val="007E6AF3"/>
    <w:rsid w:val="007E769D"/>
    <w:rsid w:val="007F4540"/>
    <w:rsid w:val="007F53BE"/>
    <w:rsid w:val="007F5824"/>
    <w:rsid w:val="007F60F3"/>
    <w:rsid w:val="007F6BB0"/>
    <w:rsid w:val="007F6D76"/>
    <w:rsid w:val="007F7D73"/>
    <w:rsid w:val="0080421F"/>
    <w:rsid w:val="00804957"/>
    <w:rsid w:val="00807587"/>
    <w:rsid w:val="0081233D"/>
    <w:rsid w:val="00813A47"/>
    <w:rsid w:val="00813C6A"/>
    <w:rsid w:val="0081545A"/>
    <w:rsid w:val="00817383"/>
    <w:rsid w:val="008203BD"/>
    <w:rsid w:val="00820FBD"/>
    <w:rsid w:val="00825D48"/>
    <w:rsid w:val="00846A83"/>
    <w:rsid w:val="00846F8D"/>
    <w:rsid w:val="008545C1"/>
    <w:rsid w:val="00860ACF"/>
    <w:rsid w:val="00860B9F"/>
    <w:rsid w:val="0086250B"/>
    <w:rsid w:val="00863BF1"/>
    <w:rsid w:val="0087705B"/>
    <w:rsid w:val="00882111"/>
    <w:rsid w:val="008835C3"/>
    <w:rsid w:val="00885407"/>
    <w:rsid w:val="00887705"/>
    <w:rsid w:val="00892350"/>
    <w:rsid w:val="00893416"/>
    <w:rsid w:val="008A3A34"/>
    <w:rsid w:val="008A3FB9"/>
    <w:rsid w:val="008A46CC"/>
    <w:rsid w:val="008B2089"/>
    <w:rsid w:val="008B74CB"/>
    <w:rsid w:val="008C1901"/>
    <w:rsid w:val="008C2060"/>
    <w:rsid w:val="008C4CD4"/>
    <w:rsid w:val="008C53E7"/>
    <w:rsid w:val="008C5F11"/>
    <w:rsid w:val="008C6B89"/>
    <w:rsid w:val="008D62FA"/>
    <w:rsid w:val="008E24BB"/>
    <w:rsid w:val="008E5AC1"/>
    <w:rsid w:val="008E60AA"/>
    <w:rsid w:val="008E6952"/>
    <w:rsid w:val="008F0BFA"/>
    <w:rsid w:val="008F2B68"/>
    <w:rsid w:val="008F52A7"/>
    <w:rsid w:val="008F581C"/>
    <w:rsid w:val="008F603E"/>
    <w:rsid w:val="00900041"/>
    <w:rsid w:val="0090561C"/>
    <w:rsid w:val="00906F44"/>
    <w:rsid w:val="009115FD"/>
    <w:rsid w:val="0092496D"/>
    <w:rsid w:val="009255B5"/>
    <w:rsid w:val="009268B3"/>
    <w:rsid w:val="00927BD4"/>
    <w:rsid w:val="00927CE5"/>
    <w:rsid w:val="009351EA"/>
    <w:rsid w:val="00936879"/>
    <w:rsid w:val="00944F77"/>
    <w:rsid w:val="00954031"/>
    <w:rsid w:val="0095645F"/>
    <w:rsid w:val="00961D89"/>
    <w:rsid w:val="009639CC"/>
    <w:rsid w:val="00963DF7"/>
    <w:rsid w:val="009644DA"/>
    <w:rsid w:val="009667B6"/>
    <w:rsid w:val="00967F4A"/>
    <w:rsid w:val="0097209B"/>
    <w:rsid w:val="00975804"/>
    <w:rsid w:val="009824EF"/>
    <w:rsid w:val="009829D3"/>
    <w:rsid w:val="009955F0"/>
    <w:rsid w:val="0099760F"/>
    <w:rsid w:val="009A14F2"/>
    <w:rsid w:val="009A1BF3"/>
    <w:rsid w:val="009B0044"/>
    <w:rsid w:val="009B29C8"/>
    <w:rsid w:val="009B3B5D"/>
    <w:rsid w:val="009C0570"/>
    <w:rsid w:val="009C1309"/>
    <w:rsid w:val="009C6C2D"/>
    <w:rsid w:val="009D099D"/>
    <w:rsid w:val="009D42A9"/>
    <w:rsid w:val="009E18EF"/>
    <w:rsid w:val="009E1C25"/>
    <w:rsid w:val="009E2E86"/>
    <w:rsid w:val="009E2EEE"/>
    <w:rsid w:val="009E39B2"/>
    <w:rsid w:val="009E3B61"/>
    <w:rsid w:val="009E4327"/>
    <w:rsid w:val="009E479C"/>
    <w:rsid w:val="009E6C99"/>
    <w:rsid w:val="009F5CF8"/>
    <w:rsid w:val="009F66E6"/>
    <w:rsid w:val="009F7CC4"/>
    <w:rsid w:val="00A018B4"/>
    <w:rsid w:val="00A03C11"/>
    <w:rsid w:val="00A052F1"/>
    <w:rsid w:val="00A07300"/>
    <w:rsid w:val="00A10BBE"/>
    <w:rsid w:val="00A15FD1"/>
    <w:rsid w:val="00A23B72"/>
    <w:rsid w:val="00A26185"/>
    <w:rsid w:val="00A42509"/>
    <w:rsid w:val="00A42B72"/>
    <w:rsid w:val="00A461A4"/>
    <w:rsid w:val="00A5008A"/>
    <w:rsid w:val="00A51EEB"/>
    <w:rsid w:val="00A555A4"/>
    <w:rsid w:val="00A55C5D"/>
    <w:rsid w:val="00A72051"/>
    <w:rsid w:val="00A85C81"/>
    <w:rsid w:val="00A94CA1"/>
    <w:rsid w:val="00A96D8E"/>
    <w:rsid w:val="00AA0195"/>
    <w:rsid w:val="00AA24B4"/>
    <w:rsid w:val="00AA541C"/>
    <w:rsid w:val="00AB01D5"/>
    <w:rsid w:val="00AB4982"/>
    <w:rsid w:val="00AB4A26"/>
    <w:rsid w:val="00AB5ADE"/>
    <w:rsid w:val="00AB66F8"/>
    <w:rsid w:val="00AC1039"/>
    <w:rsid w:val="00AC2652"/>
    <w:rsid w:val="00AC73AC"/>
    <w:rsid w:val="00AD5528"/>
    <w:rsid w:val="00AD66CF"/>
    <w:rsid w:val="00AD7357"/>
    <w:rsid w:val="00AE2CC8"/>
    <w:rsid w:val="00AE5B1D"/>
    <w:rsid w:val="00AE5CCF"/>
    <w:rsid w:val="00AF1B35"/>
    <w:rsid w:val="00AF1B65"/>
    <w:rsid w:val="00B02B56"/>
    <w:rsid w:val="00B04006"/>
    <w:rsid w:val="00B1165B"/>
    <w:rsid w:val="00B12C1B"/>
    <w:rsid w:val="00B138A4"/>
    <w:rsid w:val="00B14AC5"/>
    <w:rsid w:val="00B214C6"/>
    <w:rsid w:val="00B2215F"/>
    <w:rsid w:val="00B24065"/>
    <w:rsid w:val="00B349E5"/>
    <w:rsid w:val="00B34DFE"/>
    <w:rsid w:val="00B4513E"/>
    <w:rsid w:val="00B45181"/>
    <w:rsid w:val="00B451A7"/>
    <w:rsid w:val="00B470C1"/>
    <w:rsid w:val="00B47A8C"/>
    <w:rsid w:val="00B47E1A"/>
    <w:rsid w:val="00B50FBC"/>
    <w:rsid w:val="00B52F64"/>
    <w:rsid w:val="00B53225"/>
    <w:rsid w:val="00B5683C"/>
    <w:rsid w:val="00B5729F"/>
    <w:rsid w:val="00B66940"/>
    <w:rsid w:val="00B72559"/>
    <w:rsid w:val="00B7265D"/>
    <w:rsid w:val="00B80238"/>
    <w:rsid w:val="00B92AE7"/>
    <w:rsid w:val="00B96433"/>
    <w:rsid w:val="00B965CF"/>
    <w:rsid w:val="00B971C1"/>
    <w:rsid w:val="00BA1818"/>
    <w:rsid w:val="00BA6D6E"/>
    <w:rsid w:val="00BC2B3F"/>
    <w:rsid w:val="00BD1ECB"/>
    <w:rsid w:val="00BD50A7"/>
    <w:rsid w:val="00BE01FC"/>
    <w:rsid w:val="00BE0437"/>
    <w:rsid w:val="00BE092C"/>
    <w:rsid w:val="00BE0B75"/>
    <w:rsid w:val="00BE31F7"/>
    <w:rsid w:val="00BE7540"/>
    <w:rsid w:val="00BF1424"/>
    <w:rsid w:val="00BF247C"/>
    <w:rsid w:val="00BF5508"/>
    <w:rsid w:val="00C00E8A"/>
    <w:rsid w:val="00C05E31"/>
    <w:rsid w:val="00C06B43"/>
    <w:rsid w:val="00C06BCF"/>
    <w:rsid w:val="00C06C6D"/>
    <w:rsid w:val="00C0771E"/>
    <w:rsid w:val="00C1350A"/>
    <w:rsid w:val="00C15E80"/>
    <w:rsid w:val="00C20BDF"/>
    <w:rsid w:val="00C342B4"/>
    <w:rsid w:val="00C366BE"/>
    <w:rsid w:val="00C36830"/>
    <w:rsid w:val="00C36990"/>
    <w:rsid w:val="00C37E56"/>
    <w:rsid w:val="00C47E9D"/>
    <w:rsid w:val="00C5202E"/>
    <w:rsid w:val="00C55F36"/>
    <w:rsid w:val="00C566AD"/>
    <w:rsid w:val="00C56FCB"/>
    <w:rsid w:val="00C632DC"/>
    <w:rsid w:val="00C636B7"/>
    <w:rsid w:val="00C74F3E"/>
    <w:rsid w:val="00C767EE"/>
    <w:rsid w:val="00C776DE"/>
    <w:rsid w:val="00C77C3B"/>
    <w:rsid w:val="00C8202F"/>
    <w:rsid w:val="00C827D4"/>
    <w:rsid w:val="00C87821"/>
    <w:rsid w:val="00C95405"/>
    <w:rsid w:val="00CA09CC"/>
    <w:rsid w:val="00CA4691"/>
    <w:rsid w:val="00CA688A"/>
    <w:rsid w:val="00CA6A25"/>
    <w:rsid w:val="00CB11B8"/>
    <w:rsid w:val="00CB6A30"/>
    <w:rsid w:val="00CB6B1F"/>
    <w:rsid w:val="00CC2DA6"/>
    <w:rsid w:val="00CC34D5"/>
    <w:rsid w:val="00CC3EC0"/>
    <w:rsid w:val="00CC6667"/>
    <w:rsid w:val="00CD2BF7"/>
    <w:rsid w:val="00CD368D"/>
    <w:rsid w:val="00CD46CD"/>
    <w:rsid w:val="00CD4F83"/>
    <w:rsid w:val="00CD50BF"/>
    <w:rsid w:val="00CD5FCA"/>
    <w:rsid w:val="00CD6427"/>
    <w:rsid w:val="00CE44F6"/>
    <w:rsid w:val="00CE6219"/>
    <w:rsid w:val="00CF2B04"/>
    <w:rsid w:val="00CF2BA6"/>
    <w:rsid w:val="00CF537B"/>
    <w:rsid w:val="00CF681D"/>
    <w:rsid w:val="00CF7429"/>
    <w:rsid w:val="00D00638"/>
    <w:rsid w:val="00D01C39"/>
    <w:rsid w:val="00D044F1"/>
    <w:rsid w:val="00D164C7"/>
    <w:rsid w:val="00D2048C"/>
    <w:rsid w:val="00D20559"/>
    <w:rsid w:val="00D237BC"/>
    <w:rsid w:val="00D303C1"/>
    <w:rsid w:val="00D303F1"/>
    <w:rsid w:val="00D308DE"/>
    <w:rsid w:val="00D31C75"/>
    <w:rsid w:val="00D37B48"/>
    <w:rsid w:val="00D37F4C"/>
    <w:rsid w:val="00D456F4"/>
    <w:rsid w:val="00D552BB"/>
    <w:rsid w:val="00D57433"/>
    <w:rsid w:val="00D61672"/>
    <w:rsid w:val="00D63050"/>
    <w:rsid w:val="00D64DD9"/>
    <w:rsid w:val="00D6652F"/>
    <w:rsid w:val="00D66AD8"/>
    <w:rsid w:val="00D66DBF"/>
    <w:rsid w:val="00D676ED"/>
    <w:rsid w:val="00D705F6"/>
    <w:rsid w:val="00D717F4"/>
    <w:rsid w:val="00D729FF"/>
    <w:rsid w:val="00D7540E"/>
    <w:rsid w:val="00D8222F"/>
    <w:rsid w:val="00D82CCC"/>
    <w:rsid w:val="00D847F4"/>
    <w:rsid w:val="00D95706"/>
    <w:rsid w:val="00D972AA"/>
    <w:rsid w:val="00DA37F7"/>
    <w:rsid w:val="00DA540B"/>
    <w:rsid w:val="00DB68E9"/>
    <w:rsid w:val="00DC6181"/>
    <w:rsid w:val="00DC6235"/>
    <w:rsid w:val="00DC6777"/>
    <w:rsid w:val="00DD02C9"/>
    <w:rsid w:val="00DD135A"/>
    <w:rsid w:val="00DD4D6E"/>
    <w:rsid w:val="00DD67FC"/>
    <w:rsid w:val="00DE2A49"/>
    <w:rsid w:val="00DE42B7"/>
    <w:rsid w:val="00DF14DF"/>
    <w:rsid w:val="00DF22AC"/>
    <w:rsid w:val="00DF4586"/>
    <w:rsid w:val="00DF7DEC"/>
    <w:rsid w:val="00E041CE"/>
    <w:rsid w:val="00E12B4E"/>
    <w:rsid w:val="00E15AE2"/>
    <w:rsid w:val="00E20E9D"/>
    <w:rsid w:val="00E2235A"/>
    <w:rsid w:val="00E377E6"/>
    <w:rsid w:val="00E37ADE"/>
    <w:rsid w:val="00E43BE7"/>
    <w:rsid w:val="00E446E1"/>
    <w:rsid w:val="00E4684F"/>
    <w:rsid w:val="00E50239"/>
    <w:rsid w:val="00E5230E"/>
    <w:rsid w:val="00E5500A"/>
    <w:rsid w:val="00E6083E"/>
    <w:rsid w:val="00E64EDE"/>
    <w:rsid w:val="00E67DFF"/>
    <w:rsid w:val="00E82C56"/>
    <w:rsid w:val="00E85EEF"/>
    <w:rsid w:val="00E92491"/>
    <w:rsid w:val="00E92A03"/>
    <w:rsid w:val="00E94D02"/>
    <w:rsid w:val="00E951B2"/>
    <w:rsid w:val="00E9568C"/>
    <w:rsid w:val="00E95E62"/>
    <w:rsid w:val="00EA194B"/>
    <w:rsid w:val="00EA2A8F"/>
    <w:rsid w:val="00EA56F4"/>
    <w:rsid w:val="00EA6870"/>
    <w:rsid w:val="00EB3EA5"/>
    <w:rsid w:val="00EC34E7"/>
    <w:rsid w:val="00EC57EC"/>
    <w:rsid w:val="00EC5B49"/>
    <w:rsid w:val="00EE18E6"/>
    <w:rsid w:val="00EE1CDC"/>
    <w:rsid w:val="00EF0A13"/>
    <w:rsid w:val="00EF0AFF"/>
    <w:rsid w:val="00EF4492"/>
    <w:rsid w:val="00EF6291"/>
    <w:rsid w:val="00F06B29"/>
    <w:rsid w:val="00F072D2"/>
    <w:rsid w:val="00F11A49"/>
    <w:rsid w:val="00F13505"/>
    <w:rsid w:val="00F175DF"/>
    <w:rsid w:val="00F23D4B"/>
    <w:rsid w:val="00F25553"/>
    <w:rsid w:val="00F32098"/>
    <w:rsid w:val="00F33421"/>
    <w:rsid w:val="00F35193"/>
    <w:rsid w:val="00F40D9B"/>
    <w:rsid w:val="00F42040"/>
    <w:rsid w:val="00F462D7"/>
    <w:rsid w:val="00F51497"/>
    <w:rsid w:val="00F51EE6"/>
    <w:rsid w:val="00F604A8"/>
    <w:rsid w:val="00F606DD"/>
    <w:rsid w:val="00F623EC"/>
    <w:rsid w:val="00F81DC1"/>
    <w:rsid w:val="00F9125D"/>
    <w:rsid w:val="00FA0633"/>
    <w:rsid w:val="00FA22F8"/>
    <w:rsid w:val="00FA6E94"/>
    <w:rsid w:val="00FB2134"/>
    <w:rsid w:val="00FB3B9F"/>
    <w:rsid w:val="00FC107B"/>
    <w:rsid w:val="00FC13F2"/>
    <w:rsid w:val="00FC3CC1"/>
    <w:rsid w:val="00FC55F4"/>
    <w:rsid w:val="00FC571B"/>
    <w:rsid w:val="00FD5885"/>
    <w:rsid w:val="00FE1758"/>
    <w:rsid w:val="00FE534D"/>
    <w:rsid w:val="00FF0FCE"/>
    <w:rsid w:val="00FF4A0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B39A4E"/>
  <w15:docId w15:val="{8A41BF23-54C6-44EB-AE9C-56EABCAC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235"/>
    <w:pPr>
      <w:spacing w:after="200"/>
    </w:pPr>
    <w:rPr>
      <w:rFonts w:ascii="Arial" w:hAnsi="Arial"/>
      <w:sz w:val="24"/>
      <w:lang w:eastAsia="en-US"/>
    </w:rPr>
  </w:style>
  <w:style w:type="paragraph" w:styleId="Heading1">
    <w:name w:val="heading 1"/>
    <w:basedOn w:val="Normal"/>
    <w:next w:val="Normal"/>
    <w:link w:val="Heading1Char"/>
    <w:uiPriority w:val="9"/>
    <w:qFormat/>
    <w:rsid w:val="00F11A49"/>
    <w:pPr>
      <w:keepNext/>
      <w:keepLines/>
      <w:spacing w:before="240"/>
      <w:jc w:val="center"/>
      <w:outlineLvl w:val="0"/>
    </w:pPr>
    <w:rPr>
      <w:rFonts w:eastAsiaTheme="majorEastAsia" w:cstheme="majorBidi"/>
      <w:b/>
      <w:bCs/>
      <w:sz w:val="52"/>
      <w:szCs w:val="28"/>
    </w:rPr>
  </w:style>
  <w:style w:type="paragraph" w:styleId="Heading2">
    <w:name w:val="heading 2"/>
    <w:basedOn w:val="Normal"/>
    <w:next w:val="Normal"/>
    <w:link w:val="Heading2Char"/>
    <w:uiPriority w:val="9"/>
    <w:qFormat/>
    <w:rsid w:val="00577D76"/>
    <w:pPr>
      <w:keepNext/>
      <w:keepLines/>
      <w:spacing w:before="240" w:after="60"/>
      <w:jc w:val="both"/>
      <w:outlineLvl w:val="1"/>
    </w:pPr>
    <w:rPr>
      <w:rFonts w:asciiTheme="minorHAnsi" w:eastAsiaTheme="minorHAnsi" w:hAnsiTheme="minorHAnsi" w:cstheme="majorBidi"/>
      <w:b/>
      <w:bCs/>
      <w:sz w:val="28"/>
      <w:szCs w:val="28"/>
    </w:rPr>
  </w:style>
  <w:style w:type="paragraph" w:styleId="Heading3">
    <w:name w:val="heading 3"/>
    <w:basedOn w:val="Normal"/>
    <w:next w:val="Normal"/>
    <w:link w:val="Heading3Char"/>
    <w:uiPriority w:val="9"/>
    <w:qFormat/>
    <w:rsid w:val="0059187E"/>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044F1"/>
    <w:rPr>
      <w:rFonts w:eastAsia="MS Mincho"/>
      <w:sz w:val="22"/>
    </w:rPr>
  </w:style>
  <w:style w:type="table" w:styleId="TableGrid">
    <w:name w:val="Table Grid"/>
    <w:basedOn w:val="TableNormal"/>
    <w:rsid w:val="00A0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4501"/>
    <w:pPr>
      <w:tabs>
        <w:tab w:val="center" w:pos="4320"/>
        <w:tab w:val="right" w:pos="8640"/>
      </w:tabs>
    </w:pPr>
  </w:style>
  <w:style w:type="paragraph" w:styleId="Footer">
    <w:name w:val="footer"/>
    <w:basedOn w:val="Normal"/>
    <w:rsid w:val="002C4501"/>
    <w:pPr>
      <w:tabs>
        <w:tab w:val="center" w:pos="4320"/>
        <w:tab w:val="right" w:pos="8640"/>
      </w:tabs>
    </w:pPr>
  </w:style>
  <w:style w:type="character" w:styleId="Hyperlink">
    <w:name w:val="Hyperlink"/>
    <w:rsid w:val="00D303C1"/>
    <w:rPr>
      <w:color w:val="0000FF"/>
      <w:u w:val="single"/>
    </w:rPr>
  </w:style>
  <w:style w:type="paragraph" w:styleId="BalloonText">
    <w:name w:val="Balloon Text"/>
    <w:basedOn w:val="Normal"/>
    <w:semiHidden/>
    <w:rsid w:val="007C7DF0"/>
    <w:rPr>
      <w:rFonts w:ascii="Tahoma" w:hAnsi="Tahoma" w:cs="Tahoma"/>
      <w:sz w:val="16"/>
      <w:szCs w:val="16"/>
    </w:rPr>
  </w:style>
  <w:style w:type="character" w:styleId="FollowedHyperlink">
    <w:name w:val="FollowedHyperlink"/>
    <w:rsid w:val="00CC3EC0"/>
    <w:rPr>
      <w:color w:val="800080"/>
      <w:u w:val="single"/>
    </w:rPr>
  </w:style>
  <w:style w:type="paragraph" w:styleId="Revision">
    <w:name w:val="Revision"/>
    <w:hidden/>
    <w:uiPriority w:val="99"/>
    <w:semiHidden/>
    <w:rsid w:val="003D4CD2"/>
    <w:rPr>
      <w:sz w:val="24"/>
      <w:lang w:eastAsia="en-US"/>
    </w:rPr>
  </w:style>
  <w:style w:type="paragraph" w:styleId="ListParagraph">
    <w:name w:val="List Paragraph"/>
    <w:basedOn w:val="Normal"/>
    <w:uiPriority w:val="34"/>
    <w:qFormat/>
    <w:rsid w:val="009B3B5D"/>
    <w:pPr>
      <w:ind w:left="720"/>
      <w:contextualSpacing/>
    </w:pPr>
  </w:style>
  <w:style w:type="character" w:customStyle="1" w:styleId="Heading1Char">
    <w:name w:val="Heading 1 Char"/>
    <w:basedOn w:val="DefaultParagraphFont"/>
    <w:link w:val="Heading1"/>
    <w:uiPriority w:val="9"/>
    <w:rsid w:val="00F11A49"/>
    <w:rPr>
      <w:rFonts w:ascii="Arial" w:eastAsiaTheme="majorEastAsia" w:hAnsi="Arial" w:cstheme="majorBidi"/>
      <w:b/>
      <w:bCs/>
      <w:sz w:val="52"/>
      <w:szCs w:val="28"/>
      <w:lang w:eastAsia="en-US"/>
    </w:rPr>
  </w:style>
  <w:style w:type="character" w:customStyle="1" w:styleId="Heading2Char">
    <w:name w:val="Heading 2 Char"/>
    <w:basedOn w:val="DefaultParagraphFont"/>
    <w:link w:val="Heading2"/>
    <w:uiPriority w:val="9"/>
    <w:rsid w:val="00577D76"/>
    <w:rPr>
      <w:rFonts w:asciiTheme="minorHAnsi" w:eastAsiaTheme="minorHAnsi" w:hAnsiTheme="minorHAnsi" w:cstheme="majorBidi"/>
      <w:b/>
      <w:bCs/>
      <w:sz w:val="28"/>
      <w:szCs w:val="28"/>
      <w:lang w:eastAsia="en-US"/>
    </w:rPr>
  </w:style>
  <w:style w:type="character" w:customStyle="1" w:styleId="Heading3Char">
    <w:name w:val="Heading 3 Char"/>
    <w:basedOn w:val="DefaultParagraphFont"/>
    <w:link w:val="Heading3"/>
    <w:uiPriority w:val="9"/>
    <w:rsid w:val="0059187E"/>
    <w:rPr>
      <w:rFonts w:ascii="Arial" w:eastAsiaTheme="majorEastAsia" w:hAnsi="Arial" w:cstheme="majorBidi"/>
      <w:b/>
      <w:bCs/>
      <w:sz w:val="24"/>
      <w:lang w:eastAsia="en-US"/>
    </w:rPr>
  </w:style>
  <w:style w:type="character" w:styleId="CommentReference">
    <w:name w:val="annotation reference"/>
    <w:basedOn w:val="DefaultParagraphFont"/>
    <w:uiPriority w:val="99"/>
    <w:semiHidden/>
    <w:unhideWhenUsed/>
    <w:rsid w:val="00E85EEF"/>
    <w:rPr>
      <w:sz w:val="16"/>
      <w:szCs w:val="16"/>
    </w:rPr>
  </w:style>
  <w:style w:type="paragraph" w:styleId="CommentText">
    <w:name w:val="annotation text"/>
    <w:basedOn w:val="Normal"/>
    <w:link w:val="CommentTextChar"/>
    <w:uiPriority w:val="99"/>
    <w:semiHidden/>
    <w:unhideWhenUsed/>
    <w:rsid w:val="00E85EEF"/>
    <w:rPr>
      <w:sz w:val="20"/>
    </w:rPr>
  </w:style>
  <w:style w:type="character" w:customStyle="1" w:styleId="CommentTextChar">
    <w:name w:val="Comment Text Char"/>
    <w:basedOn w:val="DefaultParagraphFont"/>
    <w:link w:val="CommentText"/>
    <w:uiPriority w:val="99"/>
    <w:semiHidden/>
    <w:rsid w:val="00E85EE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85EEF"/>
    <w:rPr>
      <w:b/>
      <w:bCs/>
    </w:rPr>
  </w:style>
  <w:style w:type="character" w:customStyle="1" w:styleId="CommentSubjectChar">
    <w:name w:val="Comment Subject Char"/>
    <w:basedOn w:val="CommentTextChar"/>
    <w:link w:val="CommentSubject"/>
    <w:uiPriority w:val="99"/>
    <w:semiHidden/>
    <w:rsid w:val="00E85EEF"/>
    <w:rPr>
      <w:rFonts w:ascii="Arial" w:hAnsi="Arial"/>
      <w:b/>
      <w:bCs/>
      <w:lang w:eastAsia="en-US"/>
    </w:rPr>
  </w:style>
  <w:style w:type="paragraph" w:customStyle="1" w:styleId="NFPLawyersNumberingLevel1">
    <w:name w:val="NFP Lawyers Numbering Level 1"/>
    <w:qFormat/>
    <w:rsid w:val="00D64DD9"/>
    <w:pPr>
      <w:keepNext/>
      <w:numPr>
        <w:numId w:val="4"/>
      </w:numPr>
      <w:pBdr>
        <w:bottom w:val="single" w:sz="18" w:space="1" w:color="auto"/>
      </w:pBdr>
      <w:spacing w:before="240" w:after="120"/>
      <w:outlineLvl w:val="0"/>
    </w:pPr>
    <w:rPr>
      <w:rFonts w:ascii="Arial" w:hAnsi="Arial" w:cs="Arial"/>
      <w:b/>
      <w:bCs/>
      <w:sz w:val="22"/>
      <w:szCs w:val="22"/>
      <w:lang w:eastAsia="en-US"/>
    </w:rPr>
  </w:style>
  <w:style w:type="paragraph" w:customStyle="1" w:styleId="NFPLawyersNumberingLevel2">
    <w:name w:val="NFP Lawyers Numbering Level 2"/>
    <w:qFormat/>
    <w:rsid w:val="00D64DD9"/>
    <w:pPr>
      <w:numPr>
        <w:ilvl w:val="1"/>
        <w:numId w:val="4"/>
      </w:numPr>
      <w:spacing w:before="60" w:after="120"/>
    </w:pPr>
    <w:rPr>
      <w:rFonts w:ascii="Arial" w:hAnsi="Arial" w:cs="Arial"/>
      <w:sz w:val="22"/>
      <w:szCs w:val="22"/>
      <w:lang w:eastAsia="en-US"/>
    </w:rPr>
  </w:style>
  <w:style w:type="paragraph" w:customStyle="1" w:styleId="NFPLawyersNumberingLevel3">
    <w:name w:val="NFP Lawyers Numbering Level 3"/>
    <w:qFormat/>
    <w:rsid w:val="00D64DD9"/>
    <w:pPr>
      <w:numPr>
        <w:ilvl w:val="2"/>
        <w:numId w:val="4"/>
      </w:numPr>
      <w:tabs>
        <w:tab w:val="left" w:pos="1134"/>
      </w:tabs>
      <w:spacing w:after="120"/>
    </w:pPr>
    <w:rPr>
      <w:rFonts w:ascii="Arial" w:hAnsi="Arial" w:cs="Arial"/>
      <w:sz w:val="22"/>
      <w:szCs w:val="22"/>
      <w:lang w:val="en-GB" w:eastAsia="en-US"/>
    </w:rPr>
  </w:style>
  <w:style w:type="paragraph" w:customStyle="1" w:styleId="NFPLawyersNumberingLevel4">
    <w:name w:val="NFP Lawyers Numbering Level 4"/>
    <w:basedOn w:val="Normal"/>
    <w:qFormat/>
    <w:rsid w:val="00D64DD9"/>
    <w:pPr>
      <w:numPr>
        <w:ilvl w:val="3"/>
        <w:numId w:val="4"/>
      </w:numPr>
      <w:jc w:val="both"/>
    </w:pPr>
    <w:rPr>
      <w:rFonts w:cs="Arial"/>
      <w:sz w:val="22"/>
      <w:szCs w:val="22"/>
      <w:lang w:val="en-GB"/>
    </w:rPr>
  </w:style>
  <w:style w:type="paragraph" w:customStyle="1" w:styleId="NFPLawyersNumberingLevel5">
    <w:name w:val="NFP Lawyers Numbering Level 5"/>
    <w:basedOn w:val="Normal"/>
    <w:qFormat/>
    <w:rsid w:val="00D64DD9"/>
    <w:pPr>
      <w:numPr>
        <w:ilvl w:val="4"/>
        <w:numId w:val="4"/>
      </w:numPr>
      <w:jc w:val="both"/>
    </w:pPr>
    <w:rPr>
      <w:rFonts w:cs="Arial"/>
      <w:sz w:val="22"/>
      <w:szCs w:val="22"/>
      <w:lang w:val="en-US"/>
    </w:rPr>
  </w:style>
  <w:style w:type="paragraph" w:styleId="NoSpacing">
    <w:name w:val="No Spacing"/>
    <w:uiPriority w:val="1"/>
    <w:qFormat/>
    <w:rsid w:val="00492071"/>
    <w:rPr>
      <w:rFonts w:ascii="Arial" w:hAnsi="Arial"/>
      <w:sz w:val="24"/>
      <w:lang w:eastAsia="en-US"/>
    </w:rPr>
  </w:style>
  <w:style w:type="paragraph" w:customStyle="1" w:styleId="Default">
    <w:name w:val="Default"/>
    <w:rsid w:val="007112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21033">
      <w:bodyDiv w:val="1"/>
      <w:marLeft w:val="0"/>
      <w:marRight w:val="0"/>
      <w:marTop w:val="0"/>
      <w:marBottom w:val="0"/>
      <w:divBdr>
        <w:top w:val="none" w:sz="0" w:space="0" w:color="auto"/>
        <w:left w:val="none" w:sz="0" w:space="0" w:color="auto"/>
        <w:bottom w:val="none" w:sz="0" w:space="0" w:color="auto"/>
        <w:right w:val="none" w:sz="0" w:space="0" w:color="auto"/>
      </w:divBdr>
    </w:div>
    <w:div w:id="809439666">
      <w:bodyDiv w:val="1"/>
      <w:marLeft w:val="0"/>
      <w:marRight w:val="0"/>
      <w:marTop w:val="0"/>
      <w:marBottom w:val="0"/>
      <w:divBdr>
        <w:top w:val="none" w:sz="0" w:space="0" w:color="auto"/>
        <w:left w:val="none" w:sz="0" w:space="0" w:color="auto"/>
        <w:bottom w:val="none" w:sz="0" w:space="0" w:color="auto"/>
        <w:right w:val="none" w:sz="0" w:space="0" w:color="auto"/>
      </w:divBdr>
    </w:div>
    <w:div w:id="14798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020E-8654-42D1-BB75-6967F65C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602</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BD_Statement of Commitment - Children and Young People</vt:lpstr>
    </vt:vector>
  </TitlesOfParts>
  <Manager>ceo@iat.org.au</Manager>
  <Company>Independent Advocacy in the Tropics Inc.</Company>
  <LinksUpToDate>false</LinksUpToDate>
  <CharactersWithSpaces>4171</CharactersWithSpaces>
  <SharedDoc>false</SharedDoc>
  <HLinks>
    <vt:vector size="24" baseType="variant">
      <vt:variant>
        <vt:i4>786517</vt:i4>
      </vt:variant>
      <vt:variant>
        <vt:i4>9</vt:i4>
      </vt:variant>
      <vt:variant>
        <vt:i4>0</vt:i4>
      </vt:variant>
      <vt:variant>
        <vt:i4>5</vt:i4>
      </vt:variant>
      <vt:variant>
        <vt:lpwstr>Forms and Other Documents/ABP - F - 2.8 Consent Form for Release of Personal Information.doc</vt:lpwstr>
      </vt:variant>
      <vt:variant>
        <vt:lpwstr/>
      </vt:variant>
      <vt:variant>
        <vt:i4>458755</vt:i4>
      </vt:variant>
      <vt:variant>
        <vt:i4>6</vt:i4>
      </vt:variant>
      <vt:variant>
        <vt:i4>0</vt:i4>
      </vt:variant>
      <vt:variant>
        <vt:i4>5</vt:i4>
      </vt:variant>
      <vt:variant>
        <vt:lpwstr>Forms and Other Documents/ABP - F - 2.6 Consent form for advocacy.doc</vt:lpwstr>
      </vt:variant>
      <vt:variant>
        <vt:lpwstr/>
      </vt:variant>
      <vt:variant>
        <vt:i4>786517</vt:i4>
      </vt:variant>
      <vt:variant>
        <vt:i4>3</vt:i4>
      </vt:variant>
      <vt:variant>
        <vt:i4>0</vt:i4>
      </vt:variant>
      <vt:variant>
        <vt:i4>5</vt:i4>
      </vt:variant>
      <vt:variant>
        <vt:lpwstr>Forms and Other Documents/ABP - F - 2.8 Consent Form for Release of Personal Information.doc</vt:lpwstr>
      </vt:variant>
      <vt:variant>
        <vt:lpwstr/>
      </vt:variant>
      <vt:variant>
        <vt:i4>458755</vt:i4>
      </vt:variant>
      <vt:variant>
        <vt:i4>0</vt:i4>
      </vt:variant>
      <vt:variant>
        <vt:i4>0</vt:i4>
      </vt:variant>
      <vt:variant>
        <vt:i4>5</vt:i4>
      </vt:variant>
      <vt:variant>
        <vt:lpwstr>Forms and Other Documents/ABP - F - 2.6 Consent form for advocacy.doc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BD_Statement of Multicultural Access and Equity</dc:title>
  <dc:subject>Policy</dc:subject>
  <dc:creator>ceo@ianq.org.au</dc:creator>
  <dc:description>Chief Executive Officer
Version: 02
Revision Date:  December 2018
Next Review Date:  February 2020</dc:description>
  <cp:lastModifiedBy>Deborah WIlson</cp:lastModifiedBy>
  <cp:revision>7</cp:revision>
  <cp:lastPrinted>2018-10-17T02:55:00Z</cp:lastPrinted>
  <dcterms:created xsi:type="dcterms:W3CDTF">2018-04-17T00:18:00Z</dcterms:created>
  <dcterms:modified xsi:type="dcterms:W3CDTF">2019-01-29T04:56:00Z</dcterms:modified>
  <cp:category>Best Practice</cp:category>
  <cp:contentStatus>ACTIVE</cp:contentStatus>
</cp:coreProperties>
</file>