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CBBF2" w14:textId="18F05D0E" w:rsidR="00A03C11" w:rsidRPr="00674672" w:rsidRDefault="00D83017" w:rsidP="00CC17FD">
      <w:pPr>
        <w:pStyle w:val="Heading1"/>
      </w:pPr>
      <w:bookmarkStart w:id="0" w:name="_GoBack"/>
      <w:bookmarkEnd w:id="0"/>
      <w:r>
        <w:t>B</w:t>
      </w:r>
      <w:r w:rsidR="007E1689" w:rsidRPr="00674672">
        <w:t>P</w:t>
      </w:r>
      <w:r w:rsidR="00555307">
        <w:t>-</w:t>
      </w:r>
      <w:r w:rsidR="00A03C11" w:rsidRPr="00674672">
        <w:t>PRIVA</w:t>
      </w:r>
      <w:r w:rsidR="00DD4D6E" w:rsidRPr="00674672">
        <w:t>CY</w:t>
      </w:r>
      <w:r w:rsidR="00506930" w:rsidRPr="00674672">
        <w:t xml:space="preserve"> </w:t>
      </w:r>
      <w:r w:rsidR="00E91E50" w:rsidRPr="00674672">
        <w:t>POLICY</w:t>
      </w:r>
    </w:p>
    <w:p w14:paraId="5FA3251A" w14:textId="77777777" w:rsidR="00674672" w:rsidRDefault="00674672" w:rsidP="00CC17FD"/>
    <w:p w14:paraId="10D34FC2" w14:textId="77777777" w:rsidR="00674672" w:rsidRPr="00D557CB" w:rsidRDefault="00674672" w:rsidP="00CC17FD">
      <w:pPr>
        <w:rPr>
          <w:b/>
          <w:i/>
        </w:rPr>
      </w:pPr>
      <w:r w:rsidRPr="00D557CB">
        <w:t>Reference to:</w:t>
      </w:r>
    </w:p>
    <w:p w14:paraId="15A77BE1" w14:textId="77777777" w:rsidR="00157614" w:rsidRPr="00406417" w:rsidRDefault="00157614" w:rsidP="00157614">
      <w:pPr>
        <w:numPr>
          <w:ilvl w:val="12"/>
          <w:numId w:val="0"/>
        </w:numPr>
        <w:suppressAutoHyphens/>
        <w:spacing w:after="0"/>
        <w:ind w:left="1701"/>
        <w:rPr>
          <w:rFonts w:eastAsiaTheme="minorHAnsi"/>
          <w:b/>
          <w:i/>
          <w:spacing w:val="-3"/>
        </w:rPr>
      </w:pPr>
      <w:r w:rsidRPr="00406417">
        <w:rPr>
          <w:rFonts w:eastAsiaTheme="minorHAnsi"/>
          <w:b/>
          <w:spacing w:val="-3"/>
        </w:rPr>
        <w:t>National Standards for Disability Services</w:t>
      </w:r>
    </w:p>
    <w:p w14:paraId="55481545" w14:textId="77777777" w:rsidR="00157614" w:rsidRPr="00406417" w:rsidRDefault="00157614" w:rsidP="00157614">
      <w:pPr>
        <w:widowControl/>
        <w:numPr>
          <w:ilvl w:val="0"/>
          <w:numId w:val="24"/>
        </w:numPr>
        <w:suppressAutoHyphens/>
        <w:autoSpaceDE/>
        <w:autoSpaceDN/>
        <w:adjustRightInd/>
        <w:spacing w:after="0"/>
        <w:ind w:left="1701" w:firstLine="0"/>
        <w:jc w:val="left"/>
        <w:rPr>
          <w:b/>
          <w:i/>
          <w:spacing w:val="-3"/>
        </w:rPr>
      </w:pPr>
      <w:r w:rsidRPr="00406417">
        <w:rPr>
          <w:spacing w:val="-3"/>
        </w:rPr>
        <w:t>Standard 1 Rights</w:t>
      </w:r>
    </w:p>
    <w:p w14:paraId="4964CA30" w14:textId="77777777" w:rsidR="00157614" w:rsidRPr="00406417" w:rsidRDefault="00157614" w:rsidP="00157614">
      <w:pPr>
        <w:widowControl/>
        <w:numPr>
          <w:ilvl w:val="0"/>
          <w:numId w:val="24"/>
        </w:numPr>
        <w:suppressAutoHyphens/>
        <w:autoSpaceDE/>
        <w:autoSpaceDN/>
        <w:adjustRightInd/>
        <w:spacing w:after="0"/>
        <w:ind w:left="1701" w:firstLine="0"/>
        <w:jc w:val="left"/>
        <w:rPr>
          <w:b/>
          <w:i/>
          <w:spacing w:val="-3"/>
        </w:rPr>
      </w:pPr>
      <w:r w:rsidRPr="00406417">
        <w:rPr>
          <w:spacing w:val="-3"/>
        </w:rPr>
        <w:t>Standard 2 Participation and Inclusion</w:t>
      </w:r>
    </w:p>
    <w:p w14:paraId="3AAD7046" w14:textId="77777777" w:rsidR="00157614" w:rsidRPr="00406417" w:rsidRDefault="00157614" w:rsidP="00157614">
      <w:pPr>
        <w:widowControl/>
        <w:numPr>
          <w:ilvl w:val="0"/>
          <w:numId w:val="24"/>
        </w:numPr>
        <w:suppressAutoHyphens/>
        <w:autoSpaceDE/>
        <w:autoSpaceDN/>
        <w:adjustRightInd/>
        <w:spacing w:after="0"/>
        <w:ind w:left="1701" w:firstLine="0"/>
        <w:jc w:val="left"/>
        <w:rPr>
          <w:b/>
          <w:i/>
          <w:spacing w:val="-3"/>
        </w:rPr>
      </w:pPr>
      <w:r w:rsidRPr="00406417">
        <w:rPr>
          <w:spacing w:val="-3"/>
        </w:rPr>
        <w:t>Standard 3 Individual Outcomes</w:t>
      </w:r>
    </w:p>
    <w:p w14:paraId="2AB9094B" w14:textId="77777777" w:rsidR="00157614" w:rsidRPr="00406417" w:rsidRDefault="00157614" w:rsidP="00157614">
      <w:pPr>
        <w:widowControl/>
        <w:numPr>
          <w:ilvl w:val="0"/>
          <w:numId w:val="24"/>
        </w:numPr>
        <w:suppressAutoHyphens/>
        <w:autoSpaceDE/>
        <w:autoSpaceDN/>
        <w:adjustRightInd/>
        <w:spacing w:after="0"/>
        <w:ind w:left="1701" w:firstLine="0"/>
        <w:jc w:val="left"/>
        <w:rPr>
          <w:b/>
          <w:i/>
          <w:spacing w:val="-3"/>
        </w:rPr>
      </w:pPr>
      <w:r w:rsidRPr="00406417">
        <w:rPr>
          <w:spacing w:val="-3"/>
        </w:rPr>
        <w:t>Standard 4 Feedback and Complaints</w:t>
      </w:r>
    </w:p>
    <w:p w14:paraId="17A65040" w14:textId="77777777" w:rsidR="00157614" w:rsidRPr="00406417" w:rsidRDefault="00157614" w:rsidP="00157614">
      <w:pPr>
        <w:widowControl/>
        <w:numPr>
          <w:ilvl w:val="0"/>
          <w:numId w:val="24"/>
        </w:numPr>
        <w:suppressAutoHyphens/>
        <w:autoSpaceDE/>
        <w:autoSpaceDN/>
        <w:adjustRightInd/>
        <w:spacing w:after="0"/>
        <w:ind w:left="1701" w:firstLine="0"/>
        <w:jc w:val="left"/>
        <w:rPr>
          <w:b/>
          <w:i/>
          <w:spacing w:val="-3"/>
        </w:rPr>
      </w:pPr>
      <w:r w:rsidRPr="00406417">
        <w:rPr>
          <w:spacing w:val="-3"/>
        </w:rPr>
        <w:t>Standard 5 Service Access</w:t>
      </w:r>
    </w:p>
    <w:p w14:paraId="62615E19" w14:textId="77777777" w:rsidR="00157614" w:rsidRPr="00406417" w:rsidRDefault="00157614" w:rsidP="00157614">
      <w:pPr>
        <w:widowControl/>
        <w:numPr>
          <w:ilvl w:val="0"/>
          <w:numId w:val="24"/>
        </w:numPr>
        <w:suppressAutoHyphens/>
        <w:autoSpaceDE/>
        <w:autoSpaceDN/>
        <w:adjustRightInd/>
        <w:spacing w:after="0"/>
        <w:ind w:left="1701" w:firstLine="0"/>
        <w:jc w:val="left"/>
        <w:rPr>
          <w:b/>
          <w:i/>
          <w:spacing w:val="-3"/>
        </w:rPr>
      </w:pPr>
      <w:r w:rsidRPr="00406417">
        <w:rPr>
          <w:spacing w:val="-3"/>
        </w:rPr>
        <w:t>Standard 6 Service Management</w:t>
      </w:r>
    </w:p>
    <w:p w14:paraId="4C63BD6C" w14:textId="77777777" w:rsidR="00674672" w:rsidRPr="00D557CB" w:rsidRDefault="00674672" w:rsidP="00382A5F">
      <w:pPr>
        <w:spacing w:before="400"/>
      </w:pPr>
      <w:r w:rsidRPr="00D557CB">
        <w:t>Review Details:</w:t>
      </w:r>
    </w:p>
    <w:tbl>
      <w:tblPr>
        <w:tblStyle w:val="TableGrid"/>
        <w:tblW w:w="9606" w:type="dxa"/>
        <w:tblLayout w:type="fixed"/>
        <w:tblLook w:val="0000" w:firstRow="0" w:lastRow="0" w:firstColumn="0" w:lastColumn="0" w:noHBand="0" w:noVBand="0"/>
      </w:tblPr>
      <w:tblGrid>
        <w:gridCol w:w="959"/>
        <w:gridCol w:w="1843"/>
        <w:gridCol w:w="4961"/>
        <w:gridCol w:w="1843"/>
      </w:tblGrid>
      <w:tr w:rsidR="002A1321" w:rsidRPr="002A1321" w14:paraId="5E53CB6F" w14:textId="77777777" w:rsidTr="002A1321">
        <w:tc>
          <w:tcPr>
            <w:tcW w:w="959" w:type="dxa"/>
          </w:tcPr>
          <w:p w14:paraId="2966B7FF" w14:textId="77777777" w:rsidR="002A1321" w:rsidRPr="002A1321" w:rsidRDefault="002A1321" w:rsidP="00F26649">
            <w:pPr>
              <w:jc w:val="center"/>
              <w:rPr>
                <w:b/>
                <w:i/>
                <w:sz w:val="20"/>
                <w:szCs w:val="20"/>
              </w:rPr>
            </w:pPr>
            <w:r w:rsidRPr="002A1321">
              <w:rPr>
                <w:b/>
                <w:i/>
                <w:sz w:val="20"/>
                <w:szCs w:val="20"/>
              </w:rPr>
              <w:t>Version No.</w:t>
            </w:r>
          </w:p>
        </w:tc>
        <w:tc>
          <w:tcPr>
            <w:tcW w:w="1843" w:type="dxa"/>
          </w:tcPr>
          <w:p w14:paraId="64AD6A5B" w14:textId="77777777" w:rsidR="002A1321" w:rsidRPr="002A1321" w:rsidRDefault="002A1321" w:rsidP="00F26649">
            <w:pPr>
              <w:jc w:val="center"/>
              <w:rPr>
                <w:b/>
                <w:i/>
                <w:sz w:val="20"/>
                <w:szCs w:val="20"/>
              </w:rPr>
            </w:pPr>
            <w:r w:rsidRPr="002A1321">
              <w:rPr>
                <w:b/>
                <w:i/>
                <w:sz w:val="20"/>
                <w:szCs w:val="20"/>
              </w:rPr>
              <w:t>Details of Revision</w:t>
            </w:r>
          </w:p>
        </w:tc>
        <w:tc>
          <w:tcPr>
            <w:tcW w:w="4961" w:type="dxa"/>
          </w:tcPr>
          <w:p w14:paraId="6BD61227" w14:textId="77777777" w:rsidR="002A1321" w:rsidRPr="002A1321" w:rsidRDefault="002A1321" w:rsidP="00F26649">
            <w:pPr>
              <w:jc w:val="center"/>
              <w:rPr>
                <w:b/>
                <w:i/>
                <w:sz w:val="20"/>
                <w:szCs w:val="20"/>
              </w:rPr>
            </w:pPr>
            <w:r w:rsidRPr="002A1321">
              <w:rPr>
                <w:b/>
                <w:i/>
                <w:sz w:val="20"/>
                <w:szCs w:val="20"/>
              </w:rPr>
              <w:t>Approval Date</w:t>
            </w:r>
          </w:p>
        </w:tc>
        <w:tc>
          <w:tcPr>
            <w:tcW w:w="1843" w:type="dxa"/>
          </w:tcPr>
          <w:p w14:paraId="0E834DFE" w14:textId="77777777" w:rsidR="002A1321" w:rsidRPr="002A1321" w:rsidRDefault="002A1321" w:rsidP="00F26649">
            <w:pPr>
              <w:jc w:val="center"/>
              <w:rPr>
                <w:b/>
                <w:i/>
                <w:sz w:val="20"/>
                <w:szCs w:val="20"/>
              </w:rPr>
            </w:pPr>
            <w:r w:rsidRPr="002A1321">
              <w:rPr>
                <w:b/>
                <w:i/>
                <w:sz w:val="20"/>
                <w:szCs w:val="20"/>
              </w:rPr>
              <w:t>Next Review Date</w:t>
            </w:r>
          </w:p>
        </w:tc>
      </w:tr>
      <w:tr w:rsidR="00674672" w:rsidRPr="000A32DA" w14:paraId="2849EC6B" w14:textId="77777777" w:rsidTr="002A1321">
        <w:tc>
          <w:tcPr>
            <w:tcW w:w="959" w:type="dxa"/>
          </w:tcPr>
          <w:p w14:paraId="4FB04A13" w14:textId="77777777" w:rsidR="00674672" w:rsidRPr="000A32DA" w:rsidRDefault="00674672" w:rsidP="00CC17FD">
            <w:pPr>
              <w:rPr>
                <w:i/>
                <w:sz w:val="20"/>
                <w:szCs w:val="20"/>
              </w:rPr>
            </w:pPr>
            <w:r w:rsidRPr="000A32DA">
              <w:rPr>
                <w:sz w:val="20"/>
                <w:szCs w:val="20"/>
              </w:rPr>
              <w:t>01</w:t>
            </w:r>
          </w:p>
        </w:tc>
        <w:tc>
          <w:tcPr>
            <w:tcW w:w="1843" w:type="dxa"/>
          </w:tcPr>
          <w:p w14:paraId="39169232" w14:textId="77777777" w:rsidR="00674672" w:rsidRPr="000A32DA" w:rsidRDefault="00674672" w:rsidP="00CC17FD">
            <w:pPr>
              <w:rPr>
                <w:i/>
                <w:sz w:val="20"/>
                <w:szCs w:val="20"/>
              </w:rPr>
            </w:pPr>
            <w:r w:rsidRPr="000A32DA">
              <w:rPr>
                <w:sz w:val="20"/>
                <w:szCs w:val="20"/>
              </w:rPr>
              <w:t>Original document</w:t>
            </w:r>
          </w:p>
        </w:tc>
        <w:tc>
          <w:tcPr>
            <w:tcW w:w="4961" w:type="dxa"/>
          </w:tcPr>
          <w:p w14:paraId="31F35318" w14:textId="77777777" w:rsidR="00674672" w:rsidRPr="000A32DA" w:rsidRDefault="00674672" w:rsidP="00CC17FD">
            <w:pPr>
              <w:rPr>
                <w:bCs/>
                <w:i/>
                <w:sz w:val="20"/>
                <w:szCs w:val="20"/>
              </w:rPr>
            </w:pPr>
            <w:r w:rsidRPr="000A32DA">
              <w:rPr>
                <w:sz w:val="20"/>
                <w:szCs w:val="20"/>
              </w:rPr>
              <w:t>Management Committee Meeting November 2014</w:t>
            </w:r>
          </w:p>
        </w:tc>
        <w:tc>
          <w:tcPr>
            <w:tcW w:w="1843" w:type="dxa"/>
          </w:tcPr>
          <w:p w14:paraId="5EC78BC5" w14:textId="77777777" w:rsidR="00674672" w:rsidRPr="000A32DA" w:rsidRDefault="00674672" w:rsidP="00CC17FD">
            <w:pPr>
              <w:rPr>
                <w:i/>
                <w:sz w:val="20"/>
                <w:szCs w:val="20"/>
              </w:rPr>
            </w:pPr>
            <w:r w:rsidRPr="000A32DA">
              <w:rPr>
                <w:sz w:val="20"/>
                <w:szCs w:val="20"/>
              </w:rPr>
              <w:t>November 2015</w:t>
            </w:r>
          </w:p>
        </w:tc>
      </w:tr>
      <w:tr w:rsidR="00674672" w:rsidRPr="000A32DA" w14:paraId="5E761AF0" w14:textId="77777777" w:rsidTr="002A1321">
        <w:tc>
          <w:tcPr>
            <w:tcW w:w="959" w:type="dxa"/>
          </w:tcPr>
          <w:p w14:paraId="36FF9545" w14:textId="77777777" w:rsidR="00674672" w:rsidRPr="000A32DA" w:rsidRDefault="00674672" w:rsidP="00CC17FD">
            <w:pPr>
              <w:rPr>
                <w:i/>
                <w:sz w:val="20"/>
                <w:szCs w:val="20"/>
              </w:rPr>
            </w:pPr>
            <w:r w:rsidRPr="000A32DA">
              <w:rPr>
                <w:sz w:val="20"/>
                <w:szCs w:val="20"/>
              </w:rPr>
              <w:t>02</w:t>
            </w:r>
          </w:p>
        </w:tc>
        <w:tc>
          <w:tcPr>
            <w:tcW w:w="1843" w:type="dxa"/>
          </w:tcPr>
          <w:p w14:paraId="060E4E17" w14:textId="77777777" w:rsidR="00674672" w:rsidRPr="000A32DA" w:rsidRDefault="00674672" w:rsidP="00CC17FD">
            <w:pPr>
              <w:rPr>
                <w:i/>
                <w:sz w:val="20"/>
                <w:szCs w:val="20"/>
              </w:rPr>
            </w:pPr>
            <w:r w:rsidRPr="000A32DA">
              <w:rPr>
                <w:sz w:val="20"/>
                <w:szCs w:val="20"/>
              </w:rPr>
              <w:t>Policy review</w:t>
            </w:r>
          </w:p>
        </w:tc>
        <w:tc>
          <w:tcPr>
            <w:tcW w:w="4961" w:type="dxa"/>
          </w:tcPr>
          <w:p w14:paraId="6DD6698C" w14:textId="77777777" w:rsidR="00674672" w:rsidRPr="000A32DA" w:rsidRDefault="00674672" w:rsidP="00CC17FD">
            <w:pPr>
              <w:rPr>
                <w:i/>
                <w:sz w:val="20"/>
                <w:szCs w:val="20"/>
              </w:rPr>
            </w:pPr>
            <w:r w:rsidRPr="000A32DA">
              <w:rPr>
                <w:sz w:val="20"/>
                <w:szCs w:val="20"/>
              </w:rPr>
              <w:t>Management Committee Meeting March 2015</w:t>
            </w:r>
          </w:p>
        </w:tc>
        <w:tc>
          <w:tcPr>
            <w:tcW w:w="1843" w:type="dxa"/>
          </w:tcPr>
          <w:p w14:paraId="559C0B9B" w14:textId="77777777" w:rsidR="00674672" w:rsidRPr="000A32DA" w:rsidRDefault="00674672" w:rsidP="00CC17FD">
            <w:pPr>
              <w:rPr>
                <w:i/>
                <w:sz w:val="20"/>
                <w:szCs w:val="20"/>
              </w:rPr>
            </w:pPr>
            <w:r w:rsidRPr="000A32DA">
              <w:rPr>
                <w:sz w:val="20"/>
                <w:szCs w:val="20"/>
              </w:rPr>
              <w:t>November 2016</w:t>
            </w:r>
          </w:p>
        </w:tc>
      </w:tr>
      <w:tr w:rsidR="00674672" w:rsidRPr="000A32DA" w14:paraId="08613AD0" w14:textId="77777777" w:rsidTr="002A1321">
        <w:tc>
          <w:tcPr>
            <w:tcW w:w="959" w:type="dxa"/>
          </w:tcPr>
          <w:p w14:paraId="73F45D06" w14:textId="77777777" w:rsidR="00674672" w:rsidRPr="000A32DA" w:rsidRDefault="00674672" w:rsidP="00CC17FD">
            <w:pPr>
              <w:rPr>
                <w:i/>
                <w:sz w:val="20"/>
                <w:szCs w:val="20"/>
              </w:rPr>
            </w:pPr>
            <w:r w:rsidRPr="000A32DA">
              <w:rPr>
                <w:sz w:val="20"/>
                <w:szCs w:val="20"/>
              </w:rPr>
              <w:t>03</w:t>
            </w:r>
          </w:p>
        </w:tc>
        <w:tc>
          <w:tcPr>
            <w:tcW w:w="1843" w:type="dxa"/>
          </w:tcPr>
          <w:p w14:paraId="00A1A858" w14:textId="77777777" w:rsidR="00674672" w:rsidRPr="000A32DA" w:rsidRDefault="00674672" w:rsidP="00CC17FD">
            <w:pPr>
              <w:rPr>
                <w:i/>
                <w:sz w:val="20"/>
                <w:szCs w:val="20"/>
              </w:rPr>
            </w:pPr>
            <w:r w:rsidRPr="000A32DA">
              <w:rPr>
                <w:sz w:val="20"/>
                <w:szCs w:val="20"/>
              </w:rPr>
              <w:t xml:space="preserve">Policy review </w:t>
            </w:r>
          </w:p>
        </w:tc>
        <w:tc>
          <w:tcPr>
            <w:tcW w:w="4961" w:type="dxa"/>
          </w:tcPr>
          <w:p w14:paraId="54C3E081" w14:textId="77777777" w:rsidR="00674672" w:rsidRPr="000A32DA" w:rsidRDefault="00674672" w:rsidP="00CC17FD">
            <w:pPr>
              <w:rPr>
                <w:i/>
                <w:sz w:val="20"/>
                <w:szCs w:val="20"/>
              </w:rPr>
            </w:pPr>
            <w:r w:rsidRPr="000A32DA">
              <w:rPr>
                <w:sz w:val="20"/>
                <w:szCs w:val="20"/>
              </w:rPr>
              <w:t xml:space="preserve">Management Committee Meeting April 2017 </w:t>
            </w:r>
          </w:p>
        </w:tc>
        <w:tc>
          <w:tcPr>
            <w:tcW w:w="1843" w:type="dxa"/>
          </w:tcPr>
          <w:p w14:paraId="798898F7" w14:textId="77777777" w:rsidR="00674672" w:rsidRPr="000A32DA" w:rsidRDefault="003F0450" w:rsidP="00CC17FD">
            <w:pPr>
              <w:rPr>
                <w:i/>
                <w:sz w:val="20"/>
                <w:szCs w:val="20"/>
              </w:rPr>
            </w:pPr>
            <w:r>
              <w:rPr>
                <w:sz w:val="20"/>
                <w:szCs w:val="20"/>
              </w:rPr>
              <w:t>July</w:t>
            </w:r>
            <w:r w:rsidR="00674672" w:rsidRPr="000A32DA">
              <w:rPr>
                <w:sz w:val="20"/>
                <w:szCs w:val="20"/>
              </w:rPr>
              <w:t xml:space="preserve"> 2018</w:t>
            </w:r>
          </w:p>
        </w:tc>
      </w:tr>
      <w:tr w:rsidR="00253F63" w:rsidRPr="000A32DA" w14:paraId="34D809AC" w14:textId="77777777" w:rsidTr="002A1321">
        <w:tc>
          <w:tcPr>
            <w:tcW w:w="959" w:type="dxa"/>
          </w:tcPr>
          <w:p w14:paraId="1519F370" w14:textId="77777777" w:rsidR="00253F63" w:rsidRPr="000A32DA" w:rsidRDefault="00253F63" w:rsidP="00CC17FD">
            <w:pPr>
              <w:rPr>
                <w:sz w:val="20"/>
                <w:szCs w:val="20"/>
              </w:rPr>
            </w:pPr>
            <w:r>
              <w:rPr>
                <w:sz w:val="20"/>
                <w:szCs w:val="20"/>
              </w:rPr>
              <w:t>04</w:t>
            </w:r>
          </w:p>
        </w:tc>
        <w:tc>
          <w:tcPr>
            <w:tcW w:w="1843" w:type="dxa"/>
          </w:tcPr>
          <w:p w14:paraId="1F9CDA2B" w14:textId="77777777" w:rsidR="00253F63" w:rsidRPr="000A32DA" w:rsidRDefault="00253F63" w:rsidP="00CC17FD">
            <w:pPr>
              <w:rPr>
                <w:sz w:val="20"/>
                <w:szCs w:val="20"/>
              </w:rPr>
            </w:pPr>
            <w:r>
              <w:rPr>
                <w:sz w:val="20"/>
                <w:szCs w:val="20"/>
              </w:rPr>
              <w:t>Policy review</w:t>
            </w:r>
          </w:p>
        </w:tc>
        <w:tc>
          <w:tcPr>
            <w:tcW w:w="4961" w:type="dxa"/>
          </w:tcPr>
          <w:p w14:paraId="5F6A6C3A" w14:textId="77777777" w:rsidR="00253F63" w:rsidRPr="000A32DA" w:rsidRDefault="00253F63" w:rsidP="00CC17FD">
            <w:pPr>
              <w:rPr>
                <w:sz w:val="20"/>
                <w:szCs w:val="20"/>
              </w:rPr>
            </w:pPr>
            <w:r>
              <w:rPr>
                <w:sz w:val="20"/>
                <w:szCs w:val="20"/>
              </w:rPr>
              <w:t>Management Committee Meeting June 2017</w:t>
            </w:r>
          </w:p>
        </w:tc>
        <w:tc>
          <w:tcPr>
            <w:tcW w:w="1843" w:type="dxa"/>
          </w:tcPr>
          <w:p w14:paraId="10C6C74A" w14:textId="77777777" w:rsidR="00253F63" w:rsidRDefault="00253F63" w:rsidP="00CC17FD">
            <w:pPr>
              <w:rPr>
                <w:sz w:val="20"/>
                <w:szCs w:val="20"/>
              </w:rPr>
            </w:pPr>
            <w:r>
              <w:rPr>
                <w:sz w:val="20"/>
                <w:szCs w:val="20"/>
              </w:rPr>
              <w:t>July 2018</w:t>
            </w:r>
          </w:p>
        </w:tc>
      </w:tr>
      <w:tr w:rsidR="0062076B" w:rsidRPr="000A32DA" w14:paraId="3B4E85C6" w14:textId="77777777" w:rsidTr="002A1321">
        <w:tc>
          <w:tcPr>
            <w:tcW w:w="959" w:type="dxa"/>
          </w:tcPr>
          <w:p w14:paraId="5EF7D044" w14:textId="77777777" w:rsidR="0062076B" w:rsidRDefault="0062076B" w:rsidP="00CC17FD">
            <w:pPr>
              <w:rPr>
                <w:sz w:val="20"/>
                <w:szCs w:val="20"/>
              </w:rPr>
            </w:pPr>
            <w:r>
              <w:rPr>
                <w:sz w:val="20"/>
                <w:szCs w:val="20"/>
              </w:rPr>
              <w:t>05</w:t>
            </w:r>
          </w:p>
        </w:tc>
        <w:tc>
          <w:tcPr>
            <w:tcW w:w="1843" w:type="dxa"/>
          </w:tcPr>
          <w:p w14:paraId="63FDB72A" w14:textId="77777777" w:rsidR="0062076B" w:rsidRDefault="0062076B" w:rsidP="00CC17FD">
            <w:pPr>
              <w:rPr>
                <w:sz w:val="20"/>
                <w:szCs w:val="20"/>
              </w:rPr>
            </w:pPr>
            <w:r>
              <w:rPr>
                <w:sz w:val="20"/>
                <w:szCs w:val="20"/>
              </w:rPr>
              <w:t>Policy review</w:t>
            </w:r>
          </w:p>
        </w:tc>
        <w:tc>
          <w:tcPr>
            <w:tcW w:w="4961" w:type="dxa"/>
          </w:tcPr>
          <w:p w14:paraId="1768A6C5" w14:textId="77777777" w:rsidR="0062076B" w:rsidRDefault="0062076B" w:rsidP="00E17E0F">
            <w:pPr>
              <w:rPr>
                <w:sz w:val="20"/>
                <w:szCs w:val="20"/>
              </w:rPr>
            </w:pPr>
            <w:r>
              <w:rPr>
                <w:sz w:val="20"/>
                <w:szCs w:val="20"/>
              </w:rPr>
              <w:t xml:space="preserve">Management Committee Meeting </w:t>
            </w:r>
            <w:r w:rsidR="00E17E0F">
              <w:rPr>
                <w:sz w:val="20"/>
                <w:szCs w:val="20"/>
              </w:rPr>
              <w:t>May 2018</w:t>
            </w:r>
          </w:p>
        </w:tc>
        <w:tc>
          <w:tcPr>
            <w:tcW w:w="1843" w:type="dxa"/>
          </w:tcPr>
          <w:p w14:paraId="24D2853F" w14:textId="77777777" w:rsidR="0062076B" w:rsidRDefault="0062076B" w:rsidP="00CC17FD">
            <w:pPr>
              <w:rPr>
                <w:sz w:val="20"/>
                <w:szCs w:val="20"/>
              </w:rPr>
            </w:pPr>
            <w:r>
              <w:rPr>
                <w:sz w:val="20"/>
                <w:szCs w:val="20"/>
              </w:rPr>
              <w:t>February 2020</w:t>
            </w:r>
          </w:p>
        </w:tc>
      </w:tr>
    </w:tbl>
    <w:p w14:paraId="4E6EC622" w14:textId="77777777" w:rsidR="00C67762" w:rsidRPr="00B1165B" w:rsidRDefault="00C67762" w:rsidP="002A1321">
      <w:pPr>
        <w:contextualSpacing/>
      </w:pPr>
    </w:p>
    <w:p w14:paraId="0AB3F1F4" w14:textId="77777777" w:rsidR="009608A7" w:rsidRDefault="009608A7" w:rsidP="009608A7">
      <w:pPr>
        <w:rPr>
          <w:color w:val="0C0C0C"/>
        </w:rPr>
      </w:pPr>
      <w:r w:rsidRPr="009A461A">
        <w:rPr>
          <w:color w:val="0C0C0C"/>
        </w:rPr>
        <w:t>Independent Advocacy in the Tropics Inc (IATI) including all its registered Business Names, is an accredited disability advocacy service</w:t>
      </w:r>
      <w:r>
        <w:rPr>
          <w:color w:val="0C0C0C"/>
        </w:rPr>
        <w:t xml:space="preserve"> who:</w:t>
      </w:r>
    </w:p>
    <w:p w14:paraId="3455CAD3" w14:textId="77777777" w:rsidR="000A32DA" w:rsidRPr="000A32DA" w:rsidRDefault="009608A7" w:rsidP="009608A7">
      <w:pPr>
        <w:numPr>
          <w:ilvl w:val="0"/>
          <w:numId w:val="29"/>
        </w:numPr>
        <w:ind w:left="567" w:hanging="567"/>
        <w:rPr>
          <w:color w:val="auto"/>
        </w:rPr>
      </w:pPr>
      <w:r>
        <w:rPr>
          <w:color w:val="auto"/>
        </w:rPr>
        <w:t>R</w:t>
      </w:r>
      <w:r w:rsidR="000A32DA" w:rsidRPr="000A32DA">
        <w:rPr>
          <w:color w:val="auto"/>
        </w:rPr>
        <w:t>espects the privacy of all people associated with it including members, employees, management committee members, volunteers, clients, organisations and online users, and is committed to protecting the privacy of personal information it collects, holds and administers.</w:t>
      </w:r>
      <w:r w:rsidR="000A32DA">
        <w:rPr>
          <w:color w:val="auto"/>
        </w:rPr>
        <w:t xml:space="preserve">  </w:t>
      </w:r>
      <w:r w:rsidR="000A32DA" w:rsidRPr="000A32DA">
        <w:rPr>
          <w:color w:val="auto"/>
        </w:rPr>
        <w:t>This policy applies t</w:t>
      </w:r>
      <w:r w:rsidR="00725080">
        <w:rPr>
          <w:color w:val="auto"/>
        </w:rPr>
        <w:t>o</w:t>
      </w:r>
      <w:r w:rsidR="0062076B">
        <w:rPr>
          <w:color w:val="auto"/>
        </w:rPr>
        <w:t xml:space="preserve"> all people associated with IATI</w:t>
      </w:r>
      <w:r w:rsidR="000A32DA">
        <w:rPr>
          <w:color w:val="auto"/>
        </w:rPr>
        <w:t>.</w:t>
      </w:r>
    </w:p>
    <w:p w14:paraId="5A52C86F" w14:textId="77777777" w:rsidR="000A32DA" w:rsidRPr="000A32DA" w:rsidRDefault="009608A7" w:rsidP="009608A7">
      <w:pPr>
        <w:numPr>
          <w:ilvl w:val="0"/>
          <w:numId w:val="29"/>
        </w:numPr>
        <w:ind w:left="567" w:hanging="567"/>
        <w:rPr>
          <w:color w:val="auto"/>
        </w:rPr>
      </w:pPr>
      <w:r>
        <w:rPr>
          <w:color w:val="auto"/>
        </w:rPr>
        <w:t>Re</w:t>
      </w:r>
      <w:r w:rsidR="000A32DA" w:rsidRPr="000A32DA">
        <w:rPr>
          <w:color w:val="auto"/>
        </w:rPr>
        <w:t xml:space="preserve">cognises the essential right of individuals to have their information administered in </w:t>
      </w:r>
      <w:r w:rsidR="00254C5B" w:rsidRPr="000A32DA">
        <w:rPr>
          <w:color w:val="auto"/>
        </w:rPr>
        <w:t>ways, which</w:t>
      </w:r>
      <w:r w:rsidR="000A32DA" w:rsidRPr="000A32DA">
        <w:rPr>
          <w:color w:val="auto"/>
        </w:rPr>
        <w:t xml:space="preserve"> they would reasonably expect – protected on one </w:t>
      </w:r>
      <w:proofErr w:type="gramStart"/>
      <w:r w:rsidR="000A32DA" w:rsidRPr="000A32DA">
        <w:rPr>
          <w:color w:val="auto"/>
        </w:rPr>
        <w:t>hand, and</w:t>
      </w:r>
      <w:proofErr w:type="gramEnd"/>
      <w:r w:rsidR="000A32DA" w:rsidRPr="000A32DA">
        <w:rPr>
          <w:color w:val="auto"/>
        </w:rPr>
        <w:t xml:space="preserve"> made accessible to them on the other.  These privacy values are reflected in and supported by our core values and philosophies</w:t>
      </w:r>
      <w:r w:rsidR="000A32DA">
        <w:rPr>
          <w:color w:val="auto"/>
        </w:rPr>
        <w:t>.</w:t>
      </w:r>
      <w:r w:rsidR="000A32DA" w:rsidRPr="000A32DA">
        <w:rPr>
          <w:color w:val="auto"/>
        </w:rPr>
        <w:t xml:space="preserve"> </w:t>
      </w:r>
    </w:p>
    <w:p w14:paraId="34E0249D" w14:textId="77777777" w:rsidR="000A32DA" w:rsidRDefault="0062076B" w:rsidP="009608A7">
      <w:pPr>
        <w:numPr>
          <w:ilvl w:val="0"/>
          <w:numId w:val="29"/>
        </w:numPr>
        <w:ind w:left="567" w:hanging="567"/>
        <w:rPr>
          <w:color w:val="auto"/>
        </w:rPr>
      </w:pPr>
      <w:r>
        <w:rPr>
          <w:color w:val="auto"/>
        </w:rPr>
        <w:t>I</w:t>
      </w:r>
      <w:r w:rsidR="000A32DA" w:rsidRPr="000A32DA">
        <w:rPr>
          <w:color w:val="auto"/>
        </w:rPr>
        <w:t xml:space="preserve">s bound by laws </w:t>
      </w:r>
      <w:r w:rsidR="002A1321">
        <w:rPr>
          <w:color w:val="auto"/>
        </w:rPr>
        <w:t>that</w:t>
      </w:r>
      <w:r w:rsidR="000A32DA" w:rsidRPr="000A32DA">
        <w:rPr>
          <w:color w:val="auto"/>
        </w:rPr>
        <w:t xml:space="preserve"> impose specific obligations when it comes to handling information. </w:t>
      </w:r>
      <w:r w:rsidR="000A32DA">
        <w:rPr>
          <w:color w:val="auto"/>
        </w:rPr>
        <w:t xml:space="preserve"> </w:t>
      </w:r>
      <w:r w:rsidR="000A32DA" w:rsidRPr="000A32DA">
        <w:rPr>
          <w:color w:val="auto"/>
        </w:rPr>
        <w:t>The</w:t>
      </w:r>
      <w:r w:rsidR="00382A5F">
        <w:rPr>
          <w:color w:val="auto"/>
        </w:rPr>
        <w:t xml:space="preserve"> current </w:t>
      </w:r>
      <w:r w:rsidR="000A32DA" w:rsidRPr="000A32DA">
        <w:rPr>
          <w:i/>
          <w:color w:val="auto"/>
        </w:rPr>
        <w:t>Privacy Act</w:t>
      </w:r>
      <w:r w:rsidR="000A32DA" w:rsidRPr="000A32DA">
        <w:rPr>
          <w:color w:val="auto"/>
        </w:rPr>
        <w:t xml:space="preserve"> and this Privacy Policy do not apply to Acts, Regulations or practices </w:t>
      </w:r>
      <w:r w:rsidR="002A1321">
        <w:rPr>
          <w:color w:val="auto"/>
        </w:rPr>
        <w:t>that</w:t>
      </w:r>
      <w:r w:rsidR="000A32DA" w:rsidRPr="000A32DA">
        <w:rPr>
          <w:color w:val="auto"/>
        </w:rPr>
        <w:t xml:space="preserve"> directly relate to current an</w:t>
      </w:r>
      <w:r w:rsidR="00725080">
        <w:rPr>
          <w:color w:val="auto"/>
        </w:rPr>
        <w:t>d former employee records</w:t>
      </w:r>
      <w:r w:rsidR="000A32DA" w:rsidRPr="000A32DA">
        <w:rPr>
          <w:color w:val="auto"/>
        </w:rPr>
        <w:t>.</w:t>
      </w:r>
    </w:p>
    <w:p w14:paraId="15E97028" w14:textId="77777777" w:rsidR="00E17E0F" w:rsidRPr="00E17E0F" w:rsidRDefault="009608A7" w:rsidP="009608A7">
      <w:pPr>
        <w:pStyle w:val="Default"/>
        <w:numPr>
          <w:ilvl w:val="0"/>
          <w:numId w:val="29"/>
        </w:numPr>
        <w:spacing w:after="120"/>
        <w:ind w:left="567" w:hanging="567"/>
        <w:jc w:val="both"/>
        <w:rPr>
          <w:color w:val="auto"/>
        </w:rPr>
      </w:pPr>
      <w:r>
        <w:rPr>
          <w:bCs/>
        </w:rPr>
        <w:t>W</w:t>
      </w:r>
      <w:r w:rsidR="00E17E0F" w:rsidRPr="00E17E0F">
        <w:rPr>
          <w:bCs/>
        </w:rPr>
        <w:t xml:space="preserve">ill cooperate </w:t>
      </w:r>
      <w:r w:rsidR="00E17E0F" w:rsidRPr="00E17E0F">
        <w:t xml:space="preserve">with external complaint resolution agencies where a person with disability has approached such an agency, in the investigation of complaints. </w:t>
      </w:r>
      <w:r>
        <w:t xml:space="preserve"> </w:t>
      </w:r>
      <w:r w:rsidR="00E17E0F" w:rsidRPr="00E17E0F">
        <w:t>External complaints mechanisms can include the Complaints Resolution and Referral Agency (</w:t>
      </w:r>
      <w:proofErr w:type="spellStart"/>
      <w:r w:rsidR="00E17E0F" w:rsidRPr="00E17E0F">
        <w:t>CRRS</w:t>
      </w:r>
      <w:proofErr w:type="spellEnd"/>
      <w:r w:rsidR="00E17E0F" w:rsidRPr="00E17E0F">
        <w:t>), the National Abuse and Neglect Hotline, the Australian Human Rights Commission, the Privacy Commissioner or other advocacy agencies.</w:t>
      </w:r>
      <w:r>
        <w:t xml:space="preserve"> </w:t>
      </w:r>
      <w:r w:rsidR="00E17E0F" w:rsidRPr="00E17E0F">
        <w:t xml:space="preserve"> Disability advocacy agencies are expected to refer people with disability to other advocacy agencies for support during the complaints process, if this support is requested. </w:t>
      </w:r>
    </w:p>
    <w:p w14:paraId="37806F32" w14:textId="77777777" w:rsidR="00E17E0F" w:rsidRDefault="00E17E0F">
      <w:pPr>
        <w:widowControl/>
        <w:autoSpaceDE/>
        <w:autoSpaceDN/>
        <w:adjustRightInd/>
        <w:spacing w:after="0"/>
        <w:jc w:val="left"/>
        <w:rPr>
          <w:color w:val="auto"/>
        </w:rPr>
      </w:pPr>
      <w:r>
        <w:rPr>
          <w:color w:val="auto"/>
        </w:rPr>
        <w:br w:type="page"/>
      </w:r>
    </w:p>
    <w:p w14:paraId="5536A1A3" w14:textId="77777777" w:rsidR="000A32DA" w:rsidRPr="000A32DA" w:rsidRDefault="009608A7" w:rsidP="000A32DA">
      <w:pPr>
        <w:rPr>
          <w:color w:val="auto"/>
        </w:rPr>
      </w:pPr>
      <w:r>
        <w:rPr>
          <w:color w:val="auto"/>
        </w:rPr>
        <w:lastRenderedPageBreak/>
        <w:t>IATI</w:t>
      </w:r>
      <w:r w:rsidR="000A32DA" w:rsidRPr="000A32DA">
        <w:rPr>
          <w:color w:val="auto"/>
        </w:rPr>
        <w:t xml:space="preserve"> has adopted the following principles contained as minimum standards in relation to handling personal information.</w:t>
      </w:r>
      <w:r w:rsidR="000A32DA">
        <w:rPr>
          <w:color w:val="auto"/>
        </w:rPr>
        <w:t xml:space="preserve">  </w:t>
      </w:r>
    </w:p>
    <w:p w14:paraId="2BE3C734" w14:textId="77777777" w:rsidR="000A32DA" w:rsidRPr="000A32DA" w:rsidRDefault="000A32DA" w:rsidP="00E17E0F">
      <w:pPr>
        <w:widowControl/>
        <w:numPr>
          <w:ilvl w:val="0"/>
          <w:numId w:val="28"/>
        </w:numPr>
        <w:tabs>
          <w:tab w:val="clear" w:pos="360"/>
          <w:tab w:val="num" w:pos="567"/>
        </w:tabs>
        <w:autoSpaceDE/>
        <w:autoSpaceDN/>
        <w:adjustRightInd/>
        <w:ind w:left="567" w:hanging="567"/>
        <w:rPr>
          <w:color w:val="auto"/>
        </w:rPr>
      </w:pPr>
      <w:r w:rsidRPr="000A32DA">
        <w:rPr>
          <w:color w:val="auto"/>
        </w:rPr>
        <w:t>Collect only information which the organisation re</w:t>
      </w:r>
      <w:r w:rsidR="00253F63">
        <w:rPr>
          <w:color w:val="auto"/>
        </w:rPr>
        <w:t>quires for its primary function.</w:t>
      </w:r>
    </w:p>
    <w:p w14:paraId="5C5DD953" w14:textId="77777777" w:rsidR="000A32DA" w:rsidRPr="000A32DA" w:rsidRDefault="000A32DA" w:rsidP="00E17E0F">
      <w:pPr>
        <w:widowControl/>
        <w:numPr>
          <w:ilvl w:val="0"/>
          <w:numId w:val="28"/>
        </w:numPr>
        <w:tabs>
          <w:tab w:val="clear" w:pos="360"/>
          <w:tab w:val="num" w:pos="567"/>
        </w:tabs>
        <w:autoSpaceDE/>
        <w:autoSpaceDN/>
        <w:adjustRightInd/>
        <w:ind w:left="567" w:hanging="567"/>
        <w:rPr>
          <w:color w:val="auto"/>
        </w:rPr>
      </w:pPr>
      <w:r w:rsidRPr="000A32DA">
        <w:rPr>
          <w:color w:val="auto"/>
        </w:rPr>
        <w:t>Ensure that stakeholders are informed as to why we collect the information and how we admi</w:t>
      </w:r>
      <w:r w:rsidR="00253F63">
        <w:rPr>
          <w:color w:val="auto"/>
        </w:rPr>
        <w:t>nister the information gathered.</w:t>
      </w:r>
    </w:p>
    <w:p w14:paraId="17673147" w14:textId="77777777" w:rsidR="000A32DA" w:rsidRPr="000A32DA" w:rsidRDefault="000A32DA" w:rsidP="00E17E0F">
      <w:pPr>
        <w:widowControl/>
        <w:numPr>
          <w:ilvl w:val="0"/>
          <w:numId w:val="28"/>
        </w:numPr>
        <w:tabs>
          <w:tab w:val="clear" w:pos="360"/>
          <w:tab w:val="num" w:pos="567"/>
        </w:tabs>
        <w:autoSpaceDE/>
        <w:autoSpaceDN/>
        <w:adjustRightInd/>
        <w:ind w:left="567" w:hanging="567"/>
        <w:rPr>
          <w:color w:val="auto"/>
        </w:rPr>
      </w:pPr>
      <w:r w:rsidRPr="000A32DA">
        <w:rPr>
          <w:color w:val="auto"/>
        </w:rPr>
        <w:t>Use and disclose personal information only for our primary functions or a directly related purpose, or for another pu</w:t>
      </w:r>
      <w:r w:rsidR="00253F63">
        <w:rPr>
          <w:color w:val="auto"/>
        </w:rPr>
        <w:t>rpose with the person’s consent.</w:t>
      </w:r>
    </w:p>
    <w:p w14:paraId="6CDA2863" w14:textId="77777777" w:rsidR="000A32DA" w:rsidRDefault="000A32DA" w:rsidP="00E17E0F">
      <w:pPr>
        <w:widowControl/>
        <w:numPr>
          <w:ilvl w:val="0"/>
          <w:numId w:val="28"/>
        </w:numPr>
        <w:tabs>
          <w:tab w:val="clear" w:pos="360"/>
          <w:tab w:val="num" w:pos="567"/>
        </w:tabs>
        <w:autoSpaceDE/>
        <w:autoSpaceDN/>
        <w:adjustRightInd/>
        <w:ind w:left="567" w:hanging="567"/>
        <w:rPr>
          <w:color w:val="auto"/>
        </w:rPr>
      </w:pPr>
      <w:r w:rsidRPr="000A32DA">
        <w:rPr>
          <w:color w:val="auto"/>
        </w:rPr>
        <w:t>Store personal information securely, protecting it from unauthorised access</w:t>
      </w:r>
      <w:r w:rsidR="00846831">
        <w:rPr>
          <w:color w:val="auto"/>
        </w:rPr>
        <w:t>.</w:t>
      </w:r>
    </w:p>
    <w:p w14:paraId="084C55A1" w14:textId="77777777" w:rsidR="00846831" w:rsidRPr="000A32DA" w:rsidRDefault="00846831" w:rsidP="00E17E0F">
      <w:pPr>
        <w:widowControl/>
        <w:numPr>
          <w:ilvl w:val="0"/>
          <w:numId w:val="28"/>
        </w:numPr>
        <w:tabs>
          <w:tab w:val="clear" w:pos="360"/>
          <w:tab w:val="num" w:pos="567"/>
        </w:tabs>
        <w:autoSpaceDE/>
        <w:autoSpaceDN/>
        <w:adjustRightInd/>
        <w:ind w:left="567" w:hanging="567"/>
        <w:rPr>
          <w:color w:val="auto"/>
        </w:rPr>
      </w:pPr>
      <w:r>
        <w:rPr>
          <w:color w:val="auto"/>
        </w:rPr>
        <w:t xml:space="preserve">Personal information is stored </w:t>
      </w:r>
      <w:r w:rsidR="00E17E0F">
        <w:rPr>
          <w:color w:val="auto"/>
        </w:rPr>
        <w:t>wholly</w:t>
      </w:r>
      <w:r>
        <w:rPr>
          <w:color w:val="auto"/>
        </w:rPr>
        <w:t xml:space="preserve"> within Australia.</w:t>
      </w:r>
    </w:p>
    <w:p w14:paraId="737DB81C" w14:textId="77777777" w:rsidR="00D9269E" w:rsidRDefault="000A32DA" w:rsidP="00E17E0F">
      <w:pPr>
        <w:widowControl/>
        <w:numPr>
          <w:ilvl w:val="0"/>
          <w:numId w:val="28"/>
        </w:numPr>
        <w:tabs>
          <w:tab w:val="clear" w:pos="360"/>
          <w:tab w:val="num" w:pos="567"/>
        </w:tabs>
        <w:autoSpaceDE/>
        <w:autoSpaceDN/>
        <w:adjustRightInd/>
        <w:ind w:left="567" w:hanging="567"/>
        <w:rPr>
          <w:color w:val="auto"/>
        </w:rPr>
      </w:pPr>
      <w:r w:rsidRPr="000A32DA">
        <w:rPr>
          <w:color w:val="auto"/>
        </w:rPr>
        <w:t>Provide stakeholders with access to their own information, and t</w:t>
      </w:r>
      <w:r w:rsidR="00253F63">
        <w:rPr>
          <w:color w:val="auto"/>
        </w:rPr>
        <w:t>he right to seek its correction.</w:t>
      </w:r>
    </w:p>
    <w:p w14:paraId="390CF3F9" w14:textId="77777777" w:rsidR="00253F63" w:rsidRDefault="00253F63" w:rsidP="00E17E0F">
      <w:pPr>
        <w:widowControl/>
        <w:numPr>
          <w:ilvl w:val="0"/>
          <w:numId w:val="28"/>
        </w:numPr>
        <w:tabs>
          <w:tab w:val="clear" w:pos="360"/>
          <w:tab w:val="num" w:pos="567"/>
        </w:tabs>
        <w:autoSpaceDE/>
        <w:autoSpaceDN/>
        <w:adjustRightInd/>
        <w:ind w:left="567" w:hanging="567"/>
        <w:rPr>
          <w:color w:val="auto"/>
        </w:rPr>
      </w:pPr>
      <w:r>
        <w:rPr>
          <w:color w:val="auto"/>
        </w:rPr>
        <w:t>Privacy com</w:t>
      </w:r>
      <w:r w:rsidR="00725080">
        <w:rPr>
          <w:color w:val="auto"/>
        </w:rPr>
        <w:t>p</w:t>
      </w:r>
      <w:r w:rsidR="0062076B">
        <w:rPr>
          <w:color w:val="auto"/>
        </w:rPr>
        <w:t>laints are dealt with under IATI</w:t>
      </w:r>
      <w:r>
        <w:rPr>
          <w:color w:val="auto"/>
        </w:rPr>
        <w:t>’s External Party Complaint Policy and the process is detailed in the External Party Complaint Flow Chart.</w:t>
      </w:r>
    </w:p>
    <w:p w14:paraId="40F85D37" w14:textId="77777777" w:rsidR="00253F63" w:rsidRDefault="00253F63" w:rsidP="00E17E0F">
      <w:pPr>
        <w:widowControl/>
        <w:numPr>
          <w:ilvl w:val="0"/>
          <w:numId w:val="28"/>
        </w:numPr>
        <w:tabs>
          <w:tab w:val="clear" w:pos="360"/>
          <w:tab w:val="num" w:pos="567"/>
        </w:tabs>
        <w:autoSpaceDE/>
        <w:autoSpaceDN/>
        <w:adjustRightInd/>
        <w:spacing w:after="60"/>
        <w:ind w:left="567" w:hanging="567"/>
        <w:rPr>
          <w:color w:val="auto"/>
        </w:rPr>
      </w:pPr>
      <w:r>
        <w:rPr>
          <w:color w:val="auto"/>
        </w:rPr>
        <w:t>If the complaint is not resolved internally</w:t>
      </w:r>
      <w:r w:rsidR="00846831">
        <w:rPr>
          <w:color w:val="auto"/>
        </w:rPr>
        <w:t xml:space="preserve"> (Stage 5)</w:t>
      </w:r>
      <w:r>
        <w:rPr>
          <w:color w:val="auto"/>
        </w:rPr>
        <w:t xml:space="preserve">, then a written complaint can be lodged with the </w:t>
      </w:r>
      <w:r w:rsidR="00846831" w:rsidRPr="00846831">
        <w:rPr>
          <w:color w:val="auto"/>
        </w:rPr>
        <w:t>Department of Social Services</w:t>
      </w:r>
      <w:r w:rsidR="00846831">
        <w:rPr>
          <w:color w:val="auto"/>
        </w:rPr>
        <w:t>.</w:t>
      </w:r>
    </w:p>
    <w:p w14:paraId="131CE4F2" w14:textId="77777777" w:rsidR="00253F63" w:rsidRDefault="00846831" w:rsidP="00E17E0F">
      <w:pPr>
        <w:widowControl/>
        <w:autoSpaceDE/>
        <w:autoSpaceDN/>
        <w:adjustRightInd/>
        <w:spacing w:after="60"/>
        <w:ind w:left="1134"/>
        <w:contextualSpacing/>
        <w:rPr>
          <w:color w:val="auto"/>
        </w:rPr>
      </w:pPr>
      <w:r>
        <w:rPr>
          <w:color w:val="auto"/>
        </w:rPr>
        <w:t>Complaints Resolution and Referral Services</w:t>
      </w:r>
    </w:p>
    <w:p w14:paraId="5687C2D9" w14:textId="77777777" w:rsidR="00846831" w:rsidRPr="000A32DA" w:rsidRDefault="00846831" w:rsidP="00E17E0F">
      <w:pPr>
        <w:widowControl/>
        <w:autoSpaceDE/>
        <w:autoSpaceDN/>
        <w:adjustRightInd/>
        <w:spacing w:after="60"/>
        <w:ind w:left="1134"/>
        <w:contextualSpacing/>
        <w:rPr>
          <w:color w:val="auto"/>
        </w:rPr>
      </w:pPr>
      <w:r>
        <w:rPr>
          <w:color w:val="auto"/>
        </w:rPr>
        <w:t xml:space="preserve">Phone:  1800 880 </w:t>
      </w:r>
      <w:proofErr w:type="gramStart"/>
      <w:r>
        <w:rPr>
          <w:color w:val="auto"/>
        </w:rPr>
        <w:t>052  (</w:t>
      </w:r>
      <w:proofErr w:type="gramEnd"/>
      <w:r>
        <w:rPr>
          <w:color w:val="auto"/>
        </w:rPr>
        <w:t>Free Call)</w:t>
      </w:r>
    </w:p>
    <w:sectPr w:rsidR="00846831" w:rsidRPr="000A32DA" w:rsidSect="00C136D0">
      <w:headerReference w:type="even" r:id="rId8"/>
      <w:headerReference w:type="default" r:id="rId9"/>
      <w:footerReference w:type="even" r:id="rId10"/>
      <w:footerReference w:type="default" r:id="rId11"/>
      <w:headerReference w:type="first" r:id="rId12"/>
      <w:footerReference w:type="first" r:id="rId13"/>
      <w:pgSz w:w="11906" w:h="16838" w:code="9"/>
      <w:pgMar w:top="1134" w:right="992"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8175F" w14:textId="77777777" w:rsidR="001B1EC6" w:rsidRDefault="001B1EC6" w:rsidP="00CC17FD">
      <w:r>
        <w:separator/>
      </w:r>
    </w:p>
  </w:endnote>
  <w:endnote w:type="continuationSeparator" w:id="0">
    <w:p w14:paraId="7342B042" w14:textId="77777777" w:rsidR="001B1EC6" w:rsidRDefault="001B1EC6" w:rsidP="00CC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DFF0A" w14:textId="77777777" w:rsidR="00943A47" w:rsidRDefault="00943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3F5A2" w14:textId="77777777" w:rsidR="00475B45" w:rsidRPr="00C82816" w:rsidRDefault="00475B45" w:rsidP="002A1321">
    <w:pPr>
      <w:pBdr>
        <w:top w:val="single" w:sz="4" w:space="1" w:color="auto"/>
      </w:pBdr>
      <w:spacing w:after="0"/>
      <w:rPr>
        <w:rFonts w:ascii="Verdana" w:hAnsi="Verdana"/>
        <w:i/>
        <w:sz w:val="16"/>
        <w:szCs w:val="1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3685"/>
    </w:tblGrid>
    <w:tr w:rsidR="00475B45" w:rsidRPr="00C82816" w14:paraId="55B4A81A" w14:textId="77777777" w:rsidTr="00475B45">
      <w:tc>
        <w:tcPr>
          <w:tcW w:w="6096" w:type="dxa"/>
          <w:tcBorders>
            <w:top w:val="nil"/>
            <w:left w:val="nil"/>
            <w:bottom w:val="nil"/>
            <w:right w:val="nil"/>
          </w:tcBorders>
          <w:shd w:val="clear" w:color="auto" w:fill="auto"/>
        </w:tcPr>
        <w:p w14:paraId="33A30B96" w14:textId="77777777" w:rsidR="00475B45" w:rsidRPr="00C82816" w:rsidRDefault="00475B45" w:rsidP="00C82816">
          <w:pPr>
            <w:spacing w:after="0"/>
            <w:rPr>
              <w:rFonts w:ascii="Verdana" w:hAnsi="Verdana"/>
              <w:i/>
              <w:sz w:val="16"/>
              <w:szCs w:val="16"/>
              <w:lang w:val="en-GB"/>
            </w:rPr>
          </w:pPr>
          <w:r w:rsidRPr="00C82816">
            <w:rPr>
              <w:rFonts w:ascii="Verdana" w:hAnsi="Verdana"/>
              <w:i/>
              <w:sz w:val="16"/>
              <w:szCs w:val="16"/>
              <w:lang w:val="en-GB"/>
            </w:rPr>
            <w:t xml:space="preserve">Status:  </w:t>
          </w:r>
          <w:sdt>
            <w:sdtPr>
              <w:rPr>
                <w:rFonts w:ascii="Verdana" w:hAnsi="Verdana"/>
                <w:i/>
                <w:sz w:val="16"/>
                <w:szCs w:val="16"/>
                <w:lang w:val="en-GB"/>
              </w:rPr>
              <w:alias w:val="Status"/>
              <w:tag w:val=""/>
              <w:id w:val="255640720"/>
              <w:dataBinding w:prefixMappings="xmlns:ns0='http://purl.org/dc/elements/1.1/' xmlns:ns1='http://schemas.openxmlformats.org/package/2006/metadata/core-properties' " w:xpath="/ns1:coreProperties[1]/ns1:contentStatus[1]" w:storeItemID="{6C3C8BC8-F283-45AE-878A-BAB7291924A1}"/>
              <w:text/>
            </w:sdtPr>
            <w:sdtEndPr/>
            <w:sdtContent>
              <w:r w:rsidRPr="00C82816">
                <w:rPr>
                  <w:rFonts w:ascii="Verdana" w:hAnsi="Verdana"/>
                  <w:i/>
                  <w:sz w:val="16"/>
                  <w:szCs w:val="16"/>
                  <w:lang w:val="en-GB"/>
                </w:rPr>
                <w:t>ACTIVE</w:t>
              </w:r>
            </w:sdtContent>
          </w:sdt>
        </w:p>
      </w:tc>
      <w:tc>
        <w:tcPr>
          <w:tcW w:w="3685" w:type="dxa"/>
          <w:tcBorders>
            <w:top w:val="nil"/>
            <w:left w:val="nil"/>
            <w:bottom w:val="nil"/>
            <w:right w:val="nil"/>
          </w:tcBorders>
          <w:shd w:val="clear" w:color="auto" w:fill="auto"/>
        </w:tcPr>
        <w:p w14:paraId="11005B20" w14:textId="77777777" w:rsidR="00475B45" w:rsidRPr="00C82816" w:rsidRDefault="00475B45" w:rsidP="00846831">
          <w:pPr>
            <w:spacing w:after="0"/>
            <w:rPr>
              <w:rFonts w:ascii="Verdana" w:hAnsi="Verdana"/>
              <w:i/>
              <w:sz w:val="16"/>
              <w:szCs w:val="16"/>
              <w:lang w:val="en-GB"/>
            </w:rPr>
          </w:pPr>
          <w:r w:rsidRPr="00C82816">
            <w:rPr>
              <w:rFonts w:ascii="Verdana" w:hAnsi="Verdana"/>
              <w:i/>
              <w:sz w:val="16"/>
              <w:szCs w:val="16"/>
              <w:lang w:val="en-GB"/>
            </w:rPr>
            <w:t>Version:  0</w:t>
          </w:r>
          <w:r w:rsidR="0062076B">
            <w:rPr>
              <w:rFonts w:ascii="Verdana" w:hAnsi="Verdana"/>
              <w:i/>
              <w:sz w:val="16"/>
              <w:szCs w:val="16"/>
              <w:lang w:val="en-GB"/>
            </w:rPr>
            <w:t>5</w:t>
          </w:r>
        </w:p>
      </w:tc>
    </w:tr>
    <w:tr w:rsidR="00475B45" w:rsidRPr="00C82816" w14:paraId="61970877" w14:textId="77777777" w:rsidTr="00475B45">
      <w:tc>
        <w:tcPr>
          <w:tcW w:w="6096" w:type="dxa"/>
          <w:tcBorders>
            <w:top w:val="nil"/>
            <w:left w:val="nil"/>
            <w:bottom w:val="nil"/>
            <w:right w:val="nil"/>
          </w:tcBorders>
          <w:shd w:val="clear" w:color="auto" w:fill="auto"/>
        </w:tcPr>
        <w:p w14:paraId="0EA1C03F" w14:textId="77777777" w:rsidR="00475B45" w:rsidRPr="00C82816" w:rsidRDefault="00475B45" w:rsidP="00C82816">
          <w:pPr>
            <w:spacing w:after="0"/>
            <w:rPr>
              <w:rFonts w:ascii="Verdana" w:hAnsi="Verdana"/>
              <w:i/>
              <w:sz w:val="16"/>
              <w:szCs w:val="16"/>
              <w:lang w:val="en-GB"/>
            </w:rPr>
          </w:pPr>
          <w:r w:rsidRPr="00C82816">
            <w:rPr>
              <w:rFonts w:ascii="Verdana" w:hAnsi="Verdana"/>
              <w:i/>
              <w:sz w:val="16"/>
              <w:szCs w:val="16"/>
              <w:lang w:val="en-GB"/>
            </w:rPr>
            <w:t xml:space="preserve">Revised by:  </w:t>
          </w:r>
          <w:sdt>
            <w:sdtPr>
              <w:rPr>
                <w:rFonts w:ascii="Verdana" w:hAnsi="Verdana"/>
                <w:i/>
                <w:sz w:val="16"/>
                <w:szCs w:val="16"/>
                <w:lang w:val="en-GB"/>
              </w:rPr>
              <w:alias w:val="Comments"/>
              <w:tag w:val=""/>
              <w:id w:val="1940711742"/>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431AA6">
                <w:rPr>
                  <w:rFonts w:ascii="Verdana" w:hAnsi="Verdana"/>
                  <w:i/>
                  <w:sz w:val="16"/>
                  <w:szCs w:val="16"/>
                  <w:lang w:val="en-GB"/>
                </w:rPr>
                <w:t xml:space="preserve">     </w:t>
              </w:r>
            </w:sdtContent>
          </w:sdt>
        </w:p>
      </w:tc>
      <w:tc>
        <w:tcPr>
          <w:tcW w:w="3685" w:type="dxa"/>
          <w:tcBorders>
            <w:top w:val="nil"/>
            <w:left w:val="nil"/>
            <w:bottom w:val="nil"/>
            <w:right w:val="nil"/>
          </w:tcBorders>
          <w:shd w:val="clear" w:color="auto" w:fill="auto"/>
        </w:tcPr>
        <w:p w14:paraId="6E58D958" w14:textId="77777777" w:rsidR="00475B45" w:rsidRPr="00C82816" w:rsidRDefault="00475B45" w:rsidP="00943A47">
          <w:pPr>
            <w:spacing w:after="0"/>
            <w:rPr>
              <w:rFonts w:ascii="Verdana" w:hAnsi="Verdana"/>
              <w:i/>
              <w:sz w:val="16"/>
              <w:szCs w:val="16"/>
              <w:lang w:val="en-GB"/>
            </w:rPr>
          </w:pPr>
          <w:r w:rsidRPr="00C82816">
            <w:rPr>
              <w:rFonts w:ascii="Verdana" w:hAnsi="Verdana"/>
              <w:i/>
              <w:sz w:val="16"/>
              <w:szCs w:val="16"/>
              <w:lang w:val="en-GB"/>
            </w:rPr>
            <w:t xml:space="preserve">Revision Date:  </w:t>
          </w:r>
          <w:r w:rsidR="00943A47">
            <w:rPr>
              <w:rFonts w:ascii="Verdana" w:hAnsi="Verdana"/>
              <w:i/>
              <w:sz w:val="16"/>
              <w:szCs w:val="16"/>
              <w:lang w:val="en-GB"/>
            </w:rPr>
            <w:t>May</w:t>
          </w:r>
          <w:r w:rsidR="0062076B">
            <w:rPr>
              <w:rFonts w:ascii="Verdana" w:hAnsi="Verdana"/>
              <w:i/>
              <w:sz w:val="16"/>
              <w:szCs w:val="16"/>
              <w:lang w:val="en-GB"/>
            </w:rPr>
            <w:t xml:space="preserve"> 2018</w:t>
          </w:r>
        </w:p>
      </w:tc>
    </w:tr>
    <w:tr w:rsidR="00475B45" w:rsidRPr="00C82816" w14:paraId="0CD2E86D" w14:textId="77777777" w:rsidTr="00475B45">
      <w:tc>
        <w:tcPr>
          <w:tcW w:w="6096" w:type="dxa"/>
          <w:tcBorders>
            <w:top w:val="nil"/>
            <w:left w:val="nil"/>
            <w:bottom w:val="nil"/>
            <w:right w:val="nil"/>
          </w:tcBorders>
          <w:shd w:val="clear" w:color="auto" w:fill="auto"/>
        </w:tcPr>
        <w:p w14:paraId="7A2CB50A" w14:textId="77777777" w:rsidR="00475B45" w:rsidRPr="00C82816" w:rsidRDefault="00475B45" w:rsidP="00C82816">
          <w:pPr>
            <w:spacing w:after="0"/>
            <w:rPr>
              <w:rFonts w:ascii="Verdana" w:hAnsi="Verdana"/>
              <w:i/>
              <w:sz w:val="16"/>
              <w:szCs w:val="16"/>
              <w:lang w:val="en-GB"/>
            </w:rPr>
          </w:pPr>
          <w:r w:rsidRPr="00C82816">
            <w:rPr>
              <w:rFonts w:ascii="Verdana" w:hAnsi="Verdana"/>
              <w:i/>
              <w:sz w:val="16"/>
              <w:szCs w:val="16"/>
              <w:lang w:val="en-GB"/>
            </w:rPr>
            <w:t xml:space="preserve">File name:  </w:t>
          </w:r>
          <w:sdt>
            <w:sdtPr>
              <w:rPr>
                <w:rFonts w:ascii="Verdana" w:hAnsi="Verdana"/>
                <w:i/>
                <w:sz w:val="16"/>
                <w:szCs w:val="16"/>
                <w:lang w:val="en-GB"/>
              </w:rPr>
              <w:alias w:val="Title"/>
              <w:tag w:val=""/>
              <w:id w:val="257340318"/>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D83017">
                <w:rPr>
                  <w:rFonts w:ascii="Verdana" w:hAnsi="Verdana"/>
                  <w:i/>
                  <w:sz w:val="16"/>
                  <w:szCs w:val="16"/>
                  <w:lang w:val="en-GB"/>
                </w:rPr>
                <w:t>BP_Privacy</w:t>
              </w:r>
              <w:proofErr w:type="spellEnd"/>
              <w:r w:rsidR="00D83017">
                <w:rPr>
                  <w:rFonts w:ascii="Verdana" w:hAnsi="Verdana"/>
                  <w:i/>
                  <w:sz w:val="16"/>
                  <w:szCs w:val="16"/>
                  <w:lang w:val="en-GB"/>
                </w:rPr>
                <w:t xml:space="preserve"> Policy</w:t>
              </w:r>
            </w:sdtContent>
          </w:sdt>
        </w:p>
      </w:tc>
      <w:tc>
        <w:tcPr>
          <w:tcW w:w="3685" w:type="dxa"/>
          <w:tcBorders>
            <w:top w:val="nil"/>
            <w:left w:val="nil"/>
            <w:bottom w:val="nil"/>
            <w:right w:val="nil"/>
          </w:tcBorders>
          <w:shd w:val="clear" w:color="auto" w:fill="auto"/>
        </w:tcPr>
        <w:p w14:paraId="202A2B7C" w14:textId="77777777" w:rsidR="00475B45" w:rsidRPr="00C82816" w:rsidRDefault="00475B45" w:rsidP="00C82816">
          <w:pPr>
            <w:spacing w:after="0"/>
            <w:rPr>
              <w:rFonts w:ascii="Verdana" w:hAnsi="Verdana"/>
              <w:i/>
              <w:sz w:val="16"/>
              <w:szCs w:val="16"/>
              <w:lang w:val="en-GB"/>
            </w:rPr>
          </w:pPr>
          <w:r w:rsidRPr="00C82816">
            <w:rPr>
              <w:rFonts w:ascii="Verdana" w:hAnsi="Verdana"/>
              <w:i/>
              <w:sz w:val="16"/>
              <w:szCs w:val="16"/>
              <w:lang w:val="en-GB"/>
            </w:rPr>
            <w:t xml:space="preserve">Page </w:t>
          </w:r>
          <w:r w:rsidRPr="00C82816">
            <w:rPr>
              <w:rFonts w:ascii="Verdana" w:hAnsi="Verdana"/>
              <w:i/>
              <w:sz w:val="16"/>
              <w:szCs w:val="16"/>
              <w:lang w:val="en-GB"/>
            </w:rPr>
            <w:fldChar w:fldCharType="begin"/>
          </w:r>
          <w:r w:rsidRPr="00C82816">
            <w:rPr>
              <w:rFonts w:ascii="Verdana" w:hAnsi="Verdana"/>
              <w:i/>
              <w:sz w:val="16"/>
              <w:szCs w:val="16"/>
              <w:lang w:val="en-GB"/>
            </w:rPr>
            <w:instrText xml:space="preserve"> PAGE </w:instrText>
          </w:r>
          <w:r w:rsidRPr="00C82816">
            <w:rPr>
              <w:rFonts w:ascii="Verdana" w:hAnsi="Verdana"/>
              <w:i/>
              <w:sz w:val="16"/>
              <w:szCs w:val="16"/>
              <w:lang w:val="en-GB"/>
            </w:rPr>
            <w:fldChar w:fldCharType="separate"/>
          </w:r>
          <w:r w:rsidR="00943A47">
            <w:rPr>
              <w:rFonts w:ascii="Verdana" w:hAnsi="Verdana"/>
              <w:i/>
              <w:noProof/>
              <w:sz w:val="16"/>
              <w:szCs w:val="16"/>
              <w:lang w:val="en-GB"/>
            </w:rPr>
            <w:t>1</w:t>
          </w:r>
          <w:r w:rsidRPr="00C82816">
            <w:rPr>
              <w:rFonts w:ascii="Verdana" w:hAnsi="Verdana"/>
              <w:i/>
              <w:sz w:val="16"/>
              <w:szCs w:val="16"/>
              <w:lang w:val="en-GB"/>
            </w:rPr>
            <w:fldChar w:fldCharType="end"/>
          </w:r>
          <w:r w:rsidRPr="00C82816">
            <w:rPr>
              <w:rFonts w:ascii="Verdana" w:hAnsi="Verdana"/>
              <w:i/>
              <w:sz w:val="16"/>
              <w:szCs w:val="16"/>
              <w:lang w:val="en-GB"/>
            </w:rPr>
            <w:t xml:space="preserve"> of </w:t>
          </w:r>
          <w:r w:rsidRPr="00C82816">
            <w:rPr>
              <w:rFonts w:ascii="Verdana" w:hAnsi="Verdana"/>
              <w:i/>
              <w:sz w:val="16"/>
              <w:szCs w:val="16"/>
              <w:lang w:val="en-GB"/>
            </w:rPr>
            <w:fldChar w:fldCharType="begin"/>
          </w:r>
          <w:r w:rsidRPr="00C82816">
            <w:rPr>
              <w:rFonts w:ascii="Verdana" w:hAnsi="Verdana"/>
              <w:i/>
              <w:sz w:val="16"/>
              <w:szCs w:val="16"/>
              <w:lang w:val="en-GB"/>
            </w:rPr>
            <w:instrText xml:space="preserve"> NUMPAGES </w:instrText>
          </w:r>
          <w:r w:rsidRPr="00C82816">
            <w:rPr>
              <w:rFonts w:ascii="Verdana" w:hAnsi="Verdana"/>
              <w:i/>
              <w:sz w:val="16"/>
              <w:szCs w:val="16"/>
              <w:lang w:val="en-GB"/>
            </w:rPr>
            <w:fldChar w:fldCharType="separate"/>
          </w:r>
          <w:r w:rsidR="00943A47">
            <w:rPr>
              <w:rFonts w:ascii="Verdana" w:hAnsi="Verdana"/>
              <w:i/>
              <w:noProof/>
              <w:sz w:val="16"/>
              <w:szCs w:val="16"/>
              <w:lang w:val="en-GB"/>
            </w:rPr>
            <w:t>2</w:t>
          </w:r>
          <w:r w:rsidRPr="00C82816">
            <w:rPr>
              <w:rFonts w:ascii="Verdana" w:hAnsi="Verdana"/>
              <w:i/>
              <w:sz w:val="16"/>
              <w:szCs w:val="16"/>
              <w:lang w:val="en-GB"/>
            </w:rPr>
            <w:fldChar w:fldCharType="end"/>
          </w:r>
        </w:p>
      </w:tc>
    </w:tr>
  </w:tbl>
  <w:p w14:paraId="122B4FCE" w14:textId="77777777" w:rsidR="00475B45" w:rsidRPr="00C82816" w:rsidRDefault="00475B45" w:rsidP="00C82816">
    <w:pPr>
      <w:pStyle w:val="Footer"/>
      <w:spacing w:after="0"/>
      <w:rPr>
        <w:rFonts w:ascii="Verdana" w:hAnsi="Verdana"/>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1D6EF" w14:textId="77777777" w:rsidR="00943A47" w:rsidRDefault="00943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A6166" w14:textId="77777777" w:rsidR="001B1EC6" w:rsidRDefault="001B1EC6" w:rsidP="00CC17FD">
      <w:r>
        <w:separator/>
      </w:r>
    </w:p>
  </w:footnote>
  <w:footnote w:type="continuationSeparator" w:id="0">
    <w:p w14:paraId="62792EB6" w14:textId="77777777" w:rsidR="001B1EC6" w:rsidRDefault="001B1EC6" w:rsidP="00CC1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82B89" w14:textId="77777777" w:rsidR="00943A47" w:rsidRDefault="00943A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5DC4D" w14:textId="77777777" w:rsidR="00475B45" w:rsidRPr="00551605" w:rsidRDefault="00475B45" w:rsidP="00551605">
    <w:pPr>
      <w:pStyle w:val="Header"/>
      <w:pBdr>
        <w:bottom w:val="single" w:sz="4" w:space="1" w:color="auto"/>
      </w:pBdr>
      <w:jc w:val="right"/>
      <w:rPr>
        <w:rFonts w:ascii="Verdana" w:hAnsi="Verdana"/>
        <w:b/>
        <w:i/>
        <w:sz w:val="16"/>
        <w:szCs w:val="16"/>
      </w:rPr>
    </w:pPr>
    <w:r w:rsidRPr="00551605">
      <w:rPr>
        <w:rFonts w:ascii="Verdana" w:hAnsi="Verdana"/>
        <w:i/>
        <w:sz w:val="16"/>
        <w:szCs w:val="16"/>
      </w:rPr>
      <w:t>Independent Advocacy in the Tropics Inc - Policy Manual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233A7" w14:textId="77777777" w:rsidR="00943A47" w:rsidRDefault="00943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C519C"/>
    <w:multiLevelType w:val="hybridMultilevel"/>
    <w:tmpl w:val="158AC3D6"/>
    <w:lvl w:ilvl="0" w:tplc="A49ED04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AE0579"/>
    <w:multiLevelType w:val="hybridMultilevel"/>
    <w:tmpl w:val="67105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B04969"/>
    <w:multiLevelType w:val="hybridMultilevel"/>
    <w:tmpl w:val="16C6F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6A47FA"/>
    <w:multiLevelType w:val="hybridMultilevel"/>
    <w:tmpl w:val="0EBEE9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EE56D97"/>
    <w:multiLevelType w:val="hybridMultilevel"/>
    <w:tmpl w:val="043CC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B769BB"/>
    <w:multiLevelType w:val="hybridMultilevel"/>
    <w:tmpl w:val="FF949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1A5FBC"/>
    <w:multiLevelType w:val="hybridMultilevel"/>
    <w:tmpl w:val="D78CAF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D636973"/>
    <w:multiLevelType w:val="hybridMultilevel"/>
    <w:tmpl w:val="46F6BA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4665F16"/>
    <w:multiLevelType w:val="hybridMultilevel"/>
    <w:tmpl w:val="30BC0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216BBA"/>
    <w:multiLevelType w:val="hybridMultilevel"/>
    <w:tmpl w:val="153282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78D678C"/>
    <w:multiLevelType w:val="hybridMultilevel"/>
    <w:tmpl w:val="7DB88F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CE149EC"/>
    <w:multiLevelType w:val="hybridMultilevel"/>
    <w:tmpl w:val="6F64B0EE"/>
    <w:lvl w:ilvl="0" w:tplc="A49ED04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537F02"/>
    <w:multiLevelType w:val="hybridMultilevel"/>
    <w:tmpl w:val="803CF4F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480E1269"/>
    <w:multiLevelType w:val="hybridMultilevel"/>
    <w:tmpl w:val="E9260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F718E1"/>
    <w:multiLevelType w:val="hybridMultilevel"/>
    <w:tmpl w:val="2F1CAB18"/>
    <w:lvl w:ilvl="0" w:tplc="A49ED04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B70B62"/>
    <w:multiLevelType w:val="hybridMultilevel"/>
    <w:tmpl w:val="D7345D62"/>
    <w:lvl w:ilvl="0" w:tplc="A49ED04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175650"/>
    <w:multiLevelType w:val="hybridMultilevel"/>
    <w:tmpl w:val="F24608C2"/>
    <w:lvl w:ilvl="0" w:tplc="0C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3215DAA"/>
    <w:multiLevelType w:val="hybridMultilevel"/>
    <w:tmpl w:val="FA2E563E"/>
    <w:lvl w:ilvl="0" w:tplc="A49ED04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4A79E5"/>
    <w:multiLevelType w:val="hybridMultilevel"/>
    <w:tmpl w:val="15B40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BF1B43"/>
    <w:multiLevelType w:val="hybridMultilevel"/>
    <w:tmpl w:val="01380F04"/>
    <w:lvl w:ilvl="0" w:tplc="A49ED04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3B7EB2"/>
    <w:multiLevelType w:val="hybridMultilevel"/>
    <w:tmpl w:val="804EA2C0"/>
    <w:lvl w:ilvl="0" w:tplc="A49ED04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E16098"/>
    <w:multiLevelType w:val="hybridMultilevel"/>
    <w:tmpl w:val="FA5AE530"/>
    <w:lvl w:ilvl="0" w:tplc="A49ED04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290C89"/>
    <w:multiLevelType w:val="hybridMultilevel"/>
    <w:tmpl w:val="0DAAA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A97FC9"/>
    <w:multiLevelType w:val="multilevel"/>
    <w:tmpl w:val="4E129DB8"/>
    <w:lvl w:ilvl="0">
      <w:start w:val="1"/>
      <w:numFmt w:val="decimal"/>
      <w:pStyle w:val="NFPLawyersNumberingLevel1"/>
      <w:lvlText w:val="%1"/>
      <w:lvlJc w:val="left"/>
      <w:pPr>
        <w:tabs>
          <w:tab w:val="num" w:pos="0"/>
        </w:tabs>
        <w:ind w:left="567" w:hanging="567"/>
      </w:pPr>
      <w:rPr>
        <w:b/>
        <w:bCs/>
        <w:i w:val="0"/>
        <w:iCs w:val="0"/>
      </w:rPr>
    </w:lvl>
    <w:lvl w:ilvl="1">
      <w:start w:val="1"/>
      <w:numFmt w:val="decimal"/>
      <w:pStyle w:val="NFPLawyersNumberingLevel2"/>
      <w:lvlText w:val="%1.%2"/>
      <w:lvlJc w:val="left"/>
      <w:pPr>
        <w:tabs>
          <w:tab w:val="num" w:pos="0"/>
        </w:tabs>
        <w:ind w:left="567" w:hanging="567"/>
      </w:pPr>
      <w:rPr>
        <w:rFonts w:asciiTheme="minorHAnsi" w:hAnsiTheme="minorHAnsi" w:cs="Arial" w:hint="default"/>
        <w:b w:val="0"/>
        <w:bCs w:val="0"/>
        <w:i w:val="0"/>
        <w:iCs w:val="0"/>
        <w:sz w:val="22"/>
        <w:szCs w:val="22"/>
      </w:rPr>
    </w:lvl>
    <w:lvl w:ilvl="2">
      <w:start w:val="1"/>
      <w:numFmt w:val="lowerLetter"/>
      <w:pStyle w:val="NFPLawyersNumberingLevel3"/>
      <w:lvlText w:val="(%3)"/>
      <w:lvlJc w:val="left"/>
      <w:pPr>
        <w:tabs>
          <w:tab w:val="num" w:pos="0"/>
        </w:tabs>
        <w:ind w:left="1134" w:hanging="567"/>
      </w:pPr>
    </w:lvl>
    <w:lvl w:ilvl="3">
      <w:start w:val="1"/>
      <w:numFmt w:val="lowerRoman"/>
      <w:pStyle w:val="NFPLawyersNumberingLevel4"/>
      <w:lvlText w:val="(%4)"/>
      <w:lvlJc w:val="left"/>
      <w:pPr>
        <w:tabs>
          <w:tab w:val="num" w:pos="0"/>
        </w:tabs>
        <w:ind w:left="1701" w:hanging="567"/>
      </w:pPr>
    </w:lvl>
    <w:lvl w:ilvl="4">
      <w:start w:val="1"/>
      <w:numFmt w:val="upperLetter"/>
      <w:pStyle w:val="NFPLawyersNumberingLevel5"/>
      <w:lvlText w:val="%5."/>
      <w:lvlJc w:val="left"/>
      <w:pPr>
        <w:tabs>
          <w:tab w:val="num" w:pos="0"/>
        </w:tabs>
        <w:ind w:left="2268" w:hanging="567"/>
      </w:pPr>
    </w:lvl>
    <w:lvl w:ilvl="5">
      <w:start w:val="1"/>
      <w:numFmt w:val="decimal"/>
      <w:lvlText w:val="%1.%2.%3.%4.%5.%6."/>
      <w:lvlJc w:val="left"/>
      <w:pPr>
        <w:tabs>
          <w:tab w:val="num" w:pos="3240"/>
        </w:tabs>
        <w:ind w:left="2739" w:hanging="939"/>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55A042A"/>
    <w:multiLevelType w:val="hybridMultilevel"/>
    <w:tmpl w:val="DFDA6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0B0B71"/>
    <w:multiLevelType w:val="hybridMultilevel"/>
    <w:tmpl w:val="38BAA7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6A1738A"/>
    <w:multiLevelType w:val="hybridMultilevel"/>
    <w:tmpl w:val="6BECB6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03C10B0"/>
    <w:multiLevelType w:val="hybridMultilevel"/>
    <w:tmpl w:val="E5D6F8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5B03C77"/>
    <w:multiLevelType w:val="hybridMultilevel"/>
    <w:tmpl w:val="75AA63CA"/>
    <w:lvl w:ilvl="0" w:tplc="51269342">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4"/>
  </w:num>
  <w:num w:numId="7">
    <w:abstractNumId w:val="2"/>
  </w:num>
  <w:num w:numId="8">
    <w:abstractNumId w:val="10"/>
  </w:num>
  <w:num w:numId="9">
    <w:abstractNumId w:val="26"/>
  </w:num>
  <w:num w:numId="10">
    <w:abstractNumId w:val="13"/>
  </w:num>
  <w:num w:numId="11">
    <w:abstractNumId w:val="5"/>
  </w:num>
  <w:num w:numId="12">
    <w:abstractNumId w:val="18"/>
  </w:num>
  <w:num w:numId="13">
    <w:abstractNumId w:val="21"/>
  </w:num>
  <w:num w:numId="14">
    <w:abstractNumId w:val="0"/>
  </w:num>
  <w:num w:numId="15">
    <w:abstractNumId w:val="15"/>
  </w:num>
  <w:num w:numId="16">
    <w:abstractNumId w:val="19"/>
  </w:num>
  <w:num w:numId="17">
    <w:abstractNumId w:val="11"/>
  </w:num>
  <w:num w:numId="18">
    <w:abstractNumId w:val="20"/>
  </w:num>
  <w:num w:numId="19">
    <w:abstractNumId w:val="17"/>
  </w:num>
  <w:num w:numId="20">
    <w:abstractNumId w:val="14"/>
  </w:num>
  <w:num w:numId="21">
    <w:abstractNumId w:val="3"/>
  </w:num>
  <w:num w:numId="22">
    <w:abstractNumId w:val="27"/>
  </w:num>
  <w:num w:numId="23">
    <w:abstractNumId w:val="7"/>
  </w:num>
  <w:num w:numId="24">
    <w:abstractNumId w:val="28"/>
  </w:num>
  <w:num w:numId="25">
    <w:abstractNumId w:val="12"/>
  </w:num>
  <w:num w:numId="26">
    <w:abstractNumId w:val="9"/>
  </w:num>
  <w:num w:numId="27">
    <w:abstractNumId w:val="6"/>
  </w:num>
  <w:num w:numId="28">
    <w:abstractNumId w:val="16"/>
  </w:num>
  <w:num w:numId="29">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EFF"/>
    <w:rsid w:val="00000100"/>
    <w:rsid w:val="00005500"/>
    <w:rsid w:val="0000588B"/>
    <w:rsid w:val="00024B5F"/>
    <w:rsid w:val="00025ECC"/>
    <w:rsid w:val="000312E3"/>
    <w:rsid w:val="00032F75"/>
    <w:rsid w:val="00034EFF"/>
    <w:rsid w:val="00035DAB"/>
    <w:rsid w:val="00041E0B"/>
    <w:rsid w:val="000427A4"/>
    <w:rsid w:val="00043552"/>
    <w:rsid w:val="000467AF"/>
    <w:rsid w:val="00046E14"/>
    <w:rsid w:val="00051762"/>
    <w:rsid w:val="00051EAA"/>
    <w:rsid w:val="00056B0A"/>
    <w:rsid w:val="000620C9"/>
    <w:rsid w:val="00064C6E"/>
    <w:rsid w:val="000724A3"/>
    <w:rsid w:val="00072798"/>
    <w:rsid w:val="000742F1"/>
    <w:rsid w:val="000809A7"/>
    <w:rsid w:val="00082C2B"/>
    <w:rsid w:val="000945FC"/>
    <w:rsid w:val="000949ED"/>
    <w:rsid w:val="000967A2"/>
    <w:rsid w:val="00097D6D"/>
    <w:rsid w:val="000A07C1"/>
    <w:rsid w:val="000A19E5"/>
    <w:rsid w:val="000A290B"/>
    <w:rsid w:val="000A32DA"/>
    <w:rsid w:val="000A4243"/>
    <w:rsid w:val="000B4819"/>
    <w:rsid w:val="000B65D6"/>
    <w:rsid w:val="000C0B45"/>
    <w:rsid w:val="000C4235"/>
    <w:rsid w:val="000D0A5F"/>
    <w:rsid w:val="000D0D9B"/>
    <w:rsid w:val="000D1CA4"/>
    <w:rsid w:val="000E2497"/>
    <w:rsid w:val="000E2B18"/>
    <w:rsid w:val="000E69C2"/>
    <w:rsid w:val="000E7DCB"/>
    <w:rsid w:val="000F1063"/>
    <w:rsid w:val="0010022C"/>
    <w:rsid w:val="00100B3F"/>
    <w:rsid w:val="0010149A"/>
    <w:rsid w:val="0010349C"/>
    <w:rsid w:val="00106EBD"/>
    <w:rsid w:val="00110965"/>
    <w:rsid w:val="00110CA4"/>
    <w:rsid w:val="00111C70"/>
    <w:rsid w:val="001155E8"/>
    <w:rsid w:val="00117D73"/>
    <w:rsid w:val="00122467"/>
    <w:rsid w:val="00125877"/>
    <w:rsid w:val="00134713"/>
    <w:rsid w:val="00135E24"/>
    <w:rsid w:val="00141C58"/>
    <w:rsid w:val="001438FF"/>
    <w:rsid w:val="00145636"/>
    <w:rsid w:val="00152C0F"/>
    <w:rsid w:val="00152C3E"/>
    <w:rsid w:val="00154583"/>
    <w:rsid w:val="00155FE3"/>
    <w:rsid w:val="00157021"/>
    <w:rsid w:val="00157614"/>
    <w:rsid w:val="00165FDF"/>
    <w:rsid w:val="001665D5"/>
    <w:rsid w:val="00176A37"/>
    <w:rsid w:val="0018148C"/>
    <w:rsid w:val="0018609E"/>
    <w:rsid w:val="00191F87"/>
    <w:rsid w:val="001974A8"/>
    <w:rsid w:val="001A08B8"/>
    <w:rsid w:val="001A5891"/>
    <w:rsid w:val="001A5923"/>
    <w:rsid w:val="001A687E"/>
    <w:rsid w:val="001B1EC6"/>
    <w:rsid w:val="001B2565"/>
    <w:rsid w:val="001B3430"/>
    <w:rsid w:val="001B5D1A"/>
    <w:rsid w:val="001B708E"/>
    <w:rsid w:val="001B792E"/>
    <w:rsid w:val="001C0D9F"/>
    <w:rsid w:val="001C3FD0"/>
    <w:rsid w:val="001C60D1"/>
    <w:rsid w:val="001D0D9B"/>
    <w:rsid w:val="001D2818"/>
    <w:rsid w:val="001D47AA"/>
    <w:rsid w:val="001D7475"/>
    <w:rsid w:val="001E0683"/>
    <w:rsid w:val="001E2B5F"/>
    <w:rsid w:val="001E2D5B"/>
    <w:rsid w:val="001F2100"/>
    <w:rsid w:val="001F3729"/>
    <w:rsid w:val="001F788F"/>
    <w:rsid w:val="002034EE"/>
    <w:rsid w:val="002119D6"/>
    <w:rsid w:val="00211B76"/>
    <w:rsid w:val="00215150"/>
    <w:rsid w:val="00217B7F"/>
    <w:rsid w:val="0022108C"/>
    <w:rsid w:val="00222638"/>
    <w:rsid w:val="002229CA"/>
    <w:rsid w:val="00223174"/>
    <w:rsid w:val="00224723"/>
    <w:rsid w:val="002264F3"/>
    <w:rsid w:val="00227E07"/>
    <w:rsid w:val="00231620"/>
    <w:rsid w:val="00232A0A"/>
    <w:rsid w:val="002371B1"/>
    <w:rsid w:val="00241F9C"/>
    <w:rsid w:val="00242B21"/>
    <w:rsid w:val="00243ED7"/>
    <w:rsid w:val="002474A5"/>
    <w:rsid w:val="00253F63"/>
    <w:rsid w:val="0025476D"/>
    <w:rsid w:val="00254C5B"/>
    <w:rsid w:val="002551F5"/>
    <w:rsid w:val="00256D93"/>
    <w:rsid w:val="00261D13"/>
    <w:rsid w:val="002700E1"/>
    <w:rsid w:val="00272D35"/>
    <w:rsid w:val="002835BF"/>
    <w:rsid w:val="002863B5"/>
    <w:rsid w:val="00295AFF"/>
    <w:rsid w:val="002A1321"/>
    <w:rsid w:val="002A1CBE"/>
    <w:rsid w:val="002A27EF"/>
    <w:rsid w:val="002A2D94"/>
    <w:rsid w:val="002A6200"/>
    <w:rsid w:val="002B0913"/>
    <w:rsid w:val="002B633D"/>
    <w:rsid w:val="002C2442"/>
    <w:rsid w:val="002C4501"/>
    <w:rsid w:val="002C4AD1"/>
    <w:rsid w:val="002C6082"/>
    <w:rsid w:val="002D20A2"/>
    <w:rsid w:val="002D5390"/>
    <w:rsid w:val="002D6E8D"/>
    <w:rsid w:val="002E087B"/>
    <w:rsid w:val="002E53F9"/>
    <w:rsid w:val="002E574F"/>
    <w:rsid w:val="002F00BE"/>
    <w:rsid w:val="002F18BC"/>
    <w:rsid w:val="002F3750"/>
    <w:rsid w:val="002F4223"/>
    <w:rsid w:val="002F784A"/>
    <w:rsid w:val="00301DFB"/>
    <w:rsid w:val="00302791"/>
    <w:rsid w:val="00303BFF"/>
    <w:rsid w:val="00312E1A"/>
    <w:rsid w:val="0031530E"/>
    <w:rsid w:val="00315DD9"/>
    <w:rsid w:val="00321B13"/>
    <w:rsid w:val="003234EF"/>
    <w:rsid w:val="00330E3B"/>
    <w:rsid w:val="003358F8"/>
    <w:rsid w:val="003361AF"/>
    <w:rsid w:val="0034212E"/>
    <w:rsid w:val="00343BCE"/>
    <w:rsid w:val="00354095"/>
    <w:rsid w:val="00355913"/>
    <w:rsid w:val="003625A5"/>
    <w:rsid w:val="00362D80"/>
    <w:rsid w:val="00365311"/>
    <w:rsid w:val="003668A0"/>
    <w:rsid w:val="003739A3"/>
    <w:rsid w:val="00382A5F"/>
    <w:rsid w:val="00383DF7"/>
    <w:rsid w:val="00387D33"/>
    <w:rsid w:val="003907CD"/>
    <w:rsid w:val="0039750F"/>
    <w:rsid w:val="003A07AC"/>
    <w:rsid w:val="003A6825"/>
    <w:rsid w:val="003A71A5"/>
    <w:rsid w:val="003B01DD"/>
    <w:rsid w:val="003B3A5E"/>
    <w:rsid w:val="003B5D22"/>
    <w:rsid w:val="003C1231"/>
    <w:rsid w:val="003C300F"/>
    <w:rsid w:val="003C36B1"/>
    <w:rsid w:val="003C69BB"/>
    <w:rsid w:val="003D4987"/>
    <w:rsid w:val="003D4BC7"/>
    <w:rsid w:val="003D4CD2"/>
    <w:rsid w:val="003D6287"/>
    <w:rsid w:val="003E2D17"/>
    <w:rsid w:val="003E38F7"/>
    <w:rsid w:val="003E6892"/>
    <w:rsid w:val="003E6AE6"/>
    <w:rsid w:val="003E736B"/>
    <w:rsid w:val="003F0450"/>
    <w:rsid w:val="003F0C57"/>
    <w:rsid w:val="003F4299"/>
    <w:rsid w:val="003F4658"/>
    <w:rsid w:val="003F7A19"/>
    <w:rsid w:val="003F7F3F"/>
    <w:rsid w:val="004022F2"/>
    <w:rsid w:val="004046C8"/>
    <w:rsid w:val="00413C30"/>
    <w:rsid w:val="00431826"/>
    <w:rsid w:val="00431AA6"/>
    <w:rsid w:val="00431C0F"/>
    <w:rsid w:val="00434A9F"/>
    <w:rsid w:val="00441B58"/>
    <w:rsid w:val="004429D4"/>
    <w:rsid w:val="00442AE0"/>
    <w:rsid w:val="00444F0A"/>
    <w:rsid w:val="00446355"/>
    <w:rsid w:val="00447570"/>
    <w:rsid w:val="00450A71"/>
    <w:rsid w:val="004524E0"/>
    <w:rsid w:val="00453E80"/>
    <w:rsid w:val="00457A26"/>
    <w:rsid w:val="00465702"/>
    <w:rsid w:val="00466136"/>
    <w:rsid w:val="00471F79"/>
    <w:rsid w:val="004724D6"/>
    <w:rsid w:val="0047287A"/>
    <w:rsid w:val="00474DDF"/>
    <w:rsid w:val="004759A4"/>
    <w:rsid w:val="00475B45"/>
    <w:rsid w:val="004877DA"/>
    <w:rsid w:val="00491287"/>
    <w:rsid w:val="004916AB"/>
    <w:rsid w:val="00491AAF"/>
    <w:rsid w:val="00492071"/>
    <w:rsid w:val="0049230F"/>
    <w:rsid w:val="004A07DC"/>
    <w:rsid w:val="004A3491"/>
    <w:rsid w:val="004A5F92"/>
    <w:rsid w:val="004A6CBA"/>
    <w:rsid w:val="004B0F9C"/>
    <w:rsid w:val="004B7C0C"/>
    <w:rsid w:val="004C4B95"/>
    <w:rsid w:val="004C6EE7"/>
    <w:rsid w:val="004C7A33"/>
    <w:rsid w:val="004D0127"/>
    <w:rsid w:val="004D07C0"/>
    <w:rsid w:val="004D4C62"/>
    <w:rsid w:val="004D675E"/>
    <w:rsid w:val="004E443B"/>
    <w:rsid w:val="004E750C"/>
    <w:rsid w:val="004F1F44"/>
    <w:rsid w:val="004F2E36"/>
    <w:rsid w:val="00506930"/>
    <w:rsid w:val="00513513"/>
    <w:rsid w:val="005157D4"/>
    <w:rsid w:val="0052653B"/>
    <w:rsid w:val="005302EB"/>
    <w:rsid w:val="005337CE"/>
    <w:rsid w:val="00535C89"/>
    <w:rsid w:val="00543158"/>
    <w:rsid w:val="00551605"/>
    <w:rsid w:val="00552715"/>
    <w:rsid w:val="00555307"/>
    <w:rsid w:val="00561551"/>
    <w:rsid w:val="005617E9"/>
    <w:rsid w:val="00564CA7"/>
    <w:rsid w:val="00566D4B"/>
    <w:rsid w:val="005846EA"/>
    <w:rsid w:val="0059187E"/>
    <w:rsid w:val="00594D0B"/>
    <w:rsid w:val="005A0C87"/>
    <w:rsid w:val="005A7675"/>
    <w:rsid w:val="005C0F10"/>
    <w:rsid w:val="005C1B71"/>
    <w:rsid w:val="005C608F"/>
    <w:rsid w:val="005C7E93"/>
    <w:rsid w:val="005D0FCE"/>
    <w:rsid w:val="005D7835"/>
    <w:rsid w:val="005E0E85"/>
    <w:rsid w:val="005F0E5A"/>
    <w:rsid w:val="005F677A"/>
    <w:rsid w:val="00600F89"/>
    <w:rsid w:val="00604229"/>
    <w:rsid w:val="00612679"/>
    <w:rsid w:val="00615035"/>
    <w:rsid w:val="006169D6"/>
    <w:rsid w:val="0062076B"/>
    <w:rsid w:val="0062323E"/>
    <w:rsid w:val="006271F8"/>
    <w:rsid w:val="006277D7"/>
    <w:rsid w:val="0063085F"/>
    <w:rsid w:val="00635011"/>
    <w:rsid w:val="006355DF"/>
    <w:rsid w:val="00641D1E"/>
    <w:rsid w:val="006453A9"/>
    <w:rsid w:val="00650B6B"/>
    <w:rsid w:val="006511CA"/>
    <w:rsid w:val="0065138B"/>
    <w:rsid w:val="00657FC1"/>
    <w:rsid w:val="0066798C"/>
    <w:rsid w:val="006719AF"/>
    <w:rsid w:val="00674672"/>
    <w:rsid w:val="006752D4"/>
    <w:rsid w:val="00683E68"/>
    <w:rsid w:val="006847F4"/>
    <w:rsid w:val="0069312C"/>
    <w:rsid w:val="006A0796"/>
    <w:rsid w:val="006A2BE9"/>
    <w:rsid w:val="006A3E7E"/>
    <w:rsid w:val="006A48EF"/>
    <w:rsid w:val="006A5075"/>
    <w:rsid w:val="006B24BA"/>
    <w:rsid w:val="006B2F81"/>
    <w:rsid w:val="006B3A42"/>
    <w:rsid w:val="006B6ADD"/>
    <w:rsid w:val="006B762D"/>
    <w:rsid w:val="006C2BFB"/>
    <w:rsid w:val="006C4A92"/>
    <w:rsid w:val="006C7D2B"/>
    <w:rsid w:val="006D1381"/>
    <w:rsid w:val="006D1A60"/>
    <w:rsid w:val="006E2146"/>
    <w:rsid w:val="006E5A04"/>
    <w:rsid w:val="006E61ED"/>
    <w:rsid w:val="006F2B4B"/>
    <w:rsid w:val="0070613F"/>
    <w:rsid w:val="00710188"/>
    <w:rsid w:val="007177D8"/>
    <w:rsid w:val="00724DC7"/>
    <w:rsid w:val="00725080"/>
    <w:rsid w:val="007449E5"/>
    <w:rsid w:val="00745246"/>
    <w:rsid w:val="00750FC8"/>
    <w:rsid w:val="00760B54"/>
    <w:rsid w:val="0076141C"/>
    <w:rsid w:val="00762B03"/>
    <w:rsid w:val="00763873"/>
    <w:rsid w:val="007644B4"/>
    <w:rsid w:val="00765DDE"/>
    <w:rsid w:val="00766B87"/>
    <w:rsid w:val="00771939"/>
    <w:rsid w:val="007721E2"/>
    <w:rsid w:val="007814C9"/>
    <w:rsid w:val="007849D2"/>
    <w:rsid w:val="007874B6"/>
    <w:rsid w:val="00793795"/>
    <w:rsid w:val="0079528E"/>
    <w:rsid w:val="007A2F33"/>
    <w:rsid w:val="007A4CA7"/>
    <w:rsid w:val="007A763E"/>
    <w:rsid w:val="007B4451"/>
    <w:rsid w:val="007B59AA"/>
    <w:rsid w:val="007B6BE5"/>
    <w:rsid w:val="007C1251"/>
    <w:rsid w:val="007C1893"/>
    <w:rsid w:val="007C1BD4"/>
    <w:rsid w:val="007C24E1"/>
    <w:rsid w:val="007C4E10"/>
    <w:rsid w:val="007C6928"/>
    <w:rsid w:val="007C7DF0"/>
    <w:rsid w:val="007D1F69"/>
    <w:rsid w:val="007E15AB"/>
    <w:rsid w:val="007E1689"/>
    <w:rsid w:val="007E37F1"/>
    <w:rsid w:val="007E6AF3"/>
    <w:rsid w:val="007E769D"/>
    <w:rsid w:val="007F53BE"/>
    <w:rsid w:val="007F5824"/>
    <w:rsid w:val="007F60F3"/>
    <w:rsid w:val="007F6BB0"/>
    <w:rsid w:val="007F6D76"/>
    <w:rsid w:val="007F7D73"/>
    <w:rsid w:val="0080421F"/>
    <w:rsid w:val="00804957"/>
    <w:rsid w:val="00807587"/>
    <w:rsid w:val="0081233D"/>
    <w:rsid w:val="00813A47"/>
    <w:rsid w:val="00813C6A"/>
    <w:rsid w:val="0081545A"/>
    <w:rsid w:val="00817383"/>
    <w:rsid w:val="00825D48"/>
    <w:rsid w:val="00835573"/>
    <w:rsid w:val="00846831"/>
    <w:rsid w:val="00846A83"/>
    <w:rsid w:val="00846F8D"/>
    <w:rsid w:val="008545C1"/>
    <w:rsid w:val="00854FDD"/>
    <w:rsid w:val="00860ACF"/>
    <w:rsid w:val="00860B9F"/>
    <w:rsid w:val="00861615"/>
    <w:rsid w:val="00861D0E"/>
    <w:rsid w:val="0086250B"/>
    <w:rsid w:val="00863BF1"/>
    <w:rsid w:val="00865B88"/>
    <w:rsid w:val="00875BC3"/>
    <w:rsid w:val="0087705B"/>
    <w:rsid w:val="00882111"/>
    <w:rsid w:val="008835C3"/>
    <w:rsid w:val="00885407"/>
    <w:rsid w:val="00887705"/>
    <w:rsid w:val="00892350"/>
    <w:rsid w:val="00893416"/>
    <w:rsid w:val="008A3A34"/>
    <w:rsid w:val="008A3FB9"/>
    <w:rsid w:val="008A46CC"/>
    <w:rsid w:val="008B2089"/>
    <w:rsid w:val="008B74CB"/>
    <w:rsid w:val="008C1901"/>
    <w:rsid w:val="008C2060"/>
    <w:rsid w:val="008C4AF9"/>
    <w:rsid w:val="008C4CD4"/>
    <w:rsid w:val="008C53E7"/>
    <w:rsid w:val="008C5F11"/>
    <w:rsid w:val="008C6B89"/>
    <w:rsid w:val="008D62FA"/>
    <w:rsid w:val="008E24BB"/>
    <w:rsid w:val="008E5AC1"/>
    <w:rsid w:val="008E60AA"/>
    <w:rsid w:val="008E6952"/>
    <w:rsid w:val="008E7180"/>
    <w:rsid w:val="008F0BFA"/>
    <w:rsid w:val="008F2B68"/>
    <w:rsid w:val="008F52A7"/>
    <w:rsid w:val="008F581C"/>
    <w:rsid w:val="008F603E"/>
    <w:rsid w:val="008F7507"/>
    <w:rsid w:val="00900041"/>
    <w:rsid w:val="00902EF7"/>
    <w:rsid w:val="0090561C"/>
    <w:rsid w:val="009062CC"/>
    <w:rsid w:val="00906F44"/>
    <w:rsid w:val="009115FD"/>
    <w:rsid w:val="0092496D"/>
    <w:rsid w:val="009255B5"/>
    <w:rsid w:val="009268B3"/>
    <w:rsid w:val="00927BD4"/>
    <w:rsid w:val="00927CE5"/>
    <w:rsid w:val="00934F34"/>
    <w:rsid w:val="009351EA"/>
    <w:rsid w:val="00936879"/>
    <w:rsid w:val="00943A47"/>
    <w:rsid w:val="00944F77"/>
    <w:rsid w:val="00954031"/>
    <w:rsid w:val="0095645F"/>
    <w:rsid w:val="009608A7"/>
    <w:rsid w:val="00961D89"/>
    <w:rsid w:val="009639CC"/>
    <w:rsid w:val="00963DF7"/>
    <w:rsid w:val="009644DA"/>
    <w:rsid w:val="009667B6"/>
    <w:rsid w:val="00967F4A"/>
    <w:rsid w:val="0097209B"/>
    <w:rsid w:val="00975804"/>
    <w:rsid w:val="00982079"/>
    <w:rsid w:val="009824EF"/>
    <w:rsid w:val="009829D3"/>
    <w:rsid w:val="00983CD5"/>
    <w:rsid w:val="009955F0"/>
    <w:rsid w:val="0099760F"/>
    <w:rsid w:val="009A14F2"/>
    <w:rsid w:val="009A1BF3"/>
    <w:rsid w:val="009B0044"/>
    <w:rsid w:val="009B29C8"/>
    <w:rsid w:val="009B3B5D"/>
    <w:rsid w:val="009C0570"/>
    <w:rsid w:val="009C1309"/>
    <w:rsid w:val="009C4126"/>
    <w:rsid w:val="009C6C2D"/>
    <w:rsid w:val="009D099D"/>
    <w:rsid w:val="009D1DA7"/>
    <w:rsid w:val="009D4016"/>
    <w:rsid w:val="009D42A9"/>
    <w:rsid w:val="009E18EF"/>
    <w:rsid w:val="009E1C25"/>
    <w:rsid w:val="009E2E86"/>
    <w:rsid w:val="009E2EEE"/>
    <w:rsid w:val="009E39B2"/>
    <w:rsid w:val="009E3B61"/>
    <w:rsid w:val="009E4327"/>
    <w:rsid w:val="009E479C"/>
    <w:rsid w:val="009E6C99"/>
    <w:rsid w:val="009F5CF8"/>
    <w:rsid w:val="009F66E6"/>
    <w:rsid w:val="009F7CC4"/>
    <w:rsid w:val="00A018B4"/>
    <w:rsid w:val="00A03C11"/>
    <w:rsid w:val="00A052F1"/>
    <w:rsid w:val="00A07300"/>
    <w:rsid w:val="00A10BBE"/>
    <w:rsid w:val="00A15FD1"/>
    <w:rsid w:val="00A17064"/>
    <w:rsid w:val="00A23B72"/>
    <w:rsid w:val="00A26185"/>
    <w:rsid w:val="00A42509"/>
    <w:rsid w:val="00A42B72"/>
    <w:rsid w:val="00A461A4"/>
    <w:rsid w:val="00A5008A"/>
    <w:rsid w:val="00A50358"/>
    <w:rsid w:val="00A51EEB"/>
    <w:rsid w:val="00A555A4"/>
    <w:rsid w:val="00A55C5D"/>
    <w:rsid w:val="00A63570"/>
    <w:rsid w:val="00A72051"/>
    <w:rsid w:val="00A85C81"/>
    <w:rsid w:val="00A8787B"/>
    <w:rsid w:val="00A94CA1"/>
    <w:rsid w:val="00A96D8E"/>
    <w:rsid w:val="00AA0195"/>
    <w:rsid w:val="00AA24B4"/>
    <w:rsid w:val="00AA541C"/>
    <w:rsid w:val="00AB01D5"/>
    <w:rsid w:val="00AB4982"/>
    <w:rsid w:val="00AB4A26"/>
    <w:rsid w:val="00AB5ADE"/>
    <w:rsid w:val="00AB66F8"/>
    <w:rsid w:val="00AC1039"/>
    <w:rsid w:val="00AC2652"/>
    <w:rsid w:val="00AC73AC"/>
    <w:rsid w:val="00AD1D3B"/>
    <w:rsid w:val="00AD3003"/>
    <w:rsid w:val="00AD5528"/>
    <w:rsid w:val="00AD66CF"/>
    <w:rsid w:val="00AD7357"/>
    <w:rsid w:val="00AE2CC8"/>
    <w:rsid w:val="00AE5B1D"/>
    <w:rsid w:val="00AE5CCF"/>
    <w:rsid w:val="00AE700E"/>
    <w:rsid w:val="00AF1B35"/>
    <w:rsid w:val="00AF1B65"/>
    <w:rsid w:val="00AF63BE"/>
    <w:rsid w:val="00B02B56"/>
    <w:rsid w:val="00B04006"/>
    <w:rsid w:val="00B1165B"/>
    <w:rsid w:val="00B12C1B"/>
    <w:rsid w:val="00B138A4"/>
    <w:rsid w:val="00B14AC5"/>
    <w:rsid w:val="00B214C6"/>
    <w:rsid w:val="00B2215F"/>
    <w:rsid w:val="00B349E5"/>
    <w:rsid w:val="00B34DFE"/>
    <w:rsid w:val="00B4513E"/>
    <w:rsid w:val="00B45181"/>
    <w:rsid w:val="00B451A7"/>
    <w:rsid w:val="00B470C1"/>
    <w:rsid w:val="00B47A8C"/>
    <w:rsid w:val="00B47E1A"/>
    <w:rsid w:val="00B50FBC"/>
    <w:rsid w:val="00B53225"/>
    <w:rsid w:val="00B56606"/>
    <w:rsid w:val="00B5683C"/>
    <w:rsid w:val="00B66940"/>
    <w:rsid w:val="00B7265D"/>
    <w:rsid w:val="00B80238"/>
    <w:rsid w:val="00B92AE7"/>
    <w:rsid w:val="00B95F14"/>
    <w:rsid w:val="00B96433"/>
    <w:rsid w:val="00B965CF"/>
    <w:rsid w:val="00B971C1"/>
    <w:rsid w:val="00BA1818"/>
    <w:rsid w:val="00BA6D6E"/>
    <w:rsid w:val="00BC2B3F"/>
    <w:rsid w:val="00BD1ECB"/>
    <w:rsid w:val="00BD50A7"/>
    <w:rsid w:val="00BE01FC"/>
    <w:rsid w:val="00BE0437"/>
    <w:rsid w:val="00BE092C"/>
    <w:rsid w:val="00BE0B75"/>
    <w:rsid w:val="00BE31F7"/>
    <w:rsid w:val="00BE3668"/>
    <w:rsid w:val="00BE7540"/>
    <w:rsid w:val="00BF1424"/>
    <w:rsid w:val="00BF247C"/>
    <w:rsid w:val="00BF5508"/>
    <w:rsid w:val="00C00E8A"/>
    <w:rsid w:val="00C05E31"/>
    <w:rsid w:val="00C06B43"/>
    <w:rsid w:val="00C06BCF"/>
    <w:rsid w:val="00C06C6D"/>
    <w:rsid w:val="00C0771E"/>
    <w:rsid w:val="00C108F7"/>
    <w:rsid w:val="00C1350A"/>
    <w:rsid w:val="00C136D0"/>
    <w:rsid w:val="00C15E80"/>
    <w:rsid w:val="00C20BDF"/>
    <w:rsid w:val="00C342B4"/>
    <w:rsid w:val="00C366BE"/>
    <w:rsid w:val="00C36830"/>
    <w:rsid w:val="00C36990"/>
    <w:rsid w:val="00C37E56"/>
    <w:rsid w:val="00C43078"/>
    <w:rsid w:val="00C47E9D"/>
    <w:rsid w:val="00C5202E"/>
    <w:rsid w:val="00C55F36"/>
    <w:rsid w:val="00C566AD"/>
    <w:rsid w:val="00C56FCB"/>
    <w:rsid w:val="00C632DC"/>
    <w:rsid w:val="00C636B7"/>
    <w:rsid w:val="00C67762"/>
    <w:rsid w:val="00C74F3E"/>
    <w:rsid w:val="00C767EE"/>
    <w:rsid w:val="00C776DE"/>
    <w:rsid w:val="00C77C3B"/>
    <w:rsid w:val="00C8202F"/>
    <w:rsid w:val="00C827D4"/>
    <w:rsid w:val="00C82816"/>
    <w:rsid w:val="00C87821"/>
    <w:rsid w:val="00C95405"/>
    <w:rsid w:val="00CA09CC"/>
    <w:rsid w:val="00CA4691"/>
    <w:rsid w:val="00CA688A"/>
    <w:rsid w:val="00CA6A25"/>
    <w:rsid w:val="00CB11B8"/>
    <w:rsid w:val="00CB6A30"/>
    <w:rsid w:val="00CB6B1F"/>
    <w:rsid w:val="00CC17FD"/>
    <w:rsid w:val="00CC2DA6"/>
    <w:rsid w:val="00CC34D5"/>
    <w:rsid w:val="00CC3EC0"/>
    <w:rsid w:val="00CC6667"/>
    <w:rsid w:val="00CD2BF7"/>
    <w:rsid w:val="00CD368D"/>
    <w:rsid w:val="00CD46CD"/>
    <w:rsid w:val="00CD4F83"/>
    <w:rsid w:val="00CD50BF"/>
    <w:rsid w:val="00CD5FCA"/>
    <w:rsid w:val="00CD6427"/>
    <w:rsid w:val="00CE36BF"/>
    <w:rsid w:val="00CE44F6"/>
    <w:rsid w:val="00CE6219"/>
    <w:rsid w:val="00CF2B04"/>
    <w:rsid w:val="00CF2BA6"/>
    <w:rsid w:val="00CF537B"/>
    <w:rsid w:val="00CF681D"/>
    <w:rsid w:val="00CF6C30"/>
    <w:rsid w:val="00CF7429"/>
    <w:rsid w:val="00D00638"/>
    <w:rsid w:val="00D0123E"/>
    <w:rsid w:val="00D01C39"/>
    <w:rsid w:val="00D044F1"/>
    <w:rsid w:val="00D164C7"/>
    <w:rsid w:val="00D2048C"/>
    <w:rsid w:val="00D20559"/>
    <w:rsid w:val="00D237BC"/>
    <w:rsid w:val="00D23C09"/>
    <w:rsid w:val="00D303C1"/>
    <w:rsid w:val="00D303F1"/>
    <w:rsid w:val="00D308DE"/>
    <w:rsid w:val="00D31C75"/>
    <w:rsid w:val="00D37B48"/>
    <w:rsid w:val="00D37F4C"/>
    <w:rsid w:val="00D418B8"/>
    <w:rsid w:val="00D57433"/>
    <w:rsid w:val="00D63050"/>
    <w:rsid w:val="00D64DD9"/>
    <w:rsid w:val="00D6652F"/>
    <w:rsid w:val="00D66AD8"/>
    <w:rsid w:val="00D66DBF"/>
    <w:rsid w:val="00D676ED"/>
    <w:rsid w:val="00D705F6"/>
    <w:rsid w:val="00D717F4"/>
    <w:rsid w:val="00D729FF"/>
    <w:rsid w:val="00D7540E"/>
    <w:rsid w:val="00D8222F"/>
    <w:rsid w:val="00D82CCC"/>
    <w:rsid w:val="00D83017"/>
    <w:rsid w:val="00D847F4"/>
    <w:rsid w:val="00D9269E"/>
    <w:rsid w:val="00D95706"/>
    <w:rsid w:val="00D972AA"/>
    <w:rsid w:val="00DA37F7"/>
    <w:rsid w:val="00DA540B"/>
    <w:rsid w:val="00DB4C4E"/>
    <w:rsid w:val="00DB6586"/>
    <w:rsid w:val="00DB68E9"/>
    <w:rsid w:val="00DC6181"/>
    <w:rsid w:val="00DC6777"/>
    <w:rsid w:val="00DD02C9"/>
    <w:rsid w:val="00DD135A"/>
    <w:rsid w:val="00DD4D6E"/>
    <w:rsid w:val="00DD67FC"/>
    <w:rsid w:val="00DE2A49"/>
    <w:rsid w:val="00DE42B7"/>
    <w:rsid w:val="00DF14DF"/>
    <w:rsid w:val="00DF22AC"/>
    <w:rsid w:val="00DF4586"/>
    <w:rsid w:val="00DF7DEC"/>
    <w:rsid w:val="00E041CE"/>
    <w:rsid w:val="00E12B4E"/>
    <w:rsid w:val="00E15AE2"/>
    <w:rsid w:val="00E17E0F"/>
    <w:rsid w:val="00E20E9D"/>
    <w:rsid w:val="00E2235A"/>
    <w:rsid w:val="00E377E6"/>
    <w:rsid w:val="00E37ADE"/>
    <w:rsid w:val="00E43BE7"/>
    <w:rsid w:val="00E446E1"/>
    <w:rsid w:val="00E4684F"/>
    <w:rsid w:val="00E47561"/>
    <w:rsid w:val="00E50239"/>
    <w:rsid w:val="00E5230E"/>
    <w:rsid w:val="00E5286A"/>
    <w:rsid w:val="00E5500A"/>
    <w:rsid w:val="00E6083E"/>
    <w:rsid w:val="00E64EDE"/>
    <w:rsid w:val="00E67DFF"/>
    <w:rsid w:val="00E736E5"/>
    <w:rsid w:val="00E82C56"/>
    <w:rsid w:val="00E85EEF"/>
    <w:rsid w:val="00E91E50"/>
    <w:rsid w:val="00E92491"/>
    <w:rsid w:val="00E92A03"/>
    <w:rsid w:val="00E94D02"/>
    <w:rsid w:val="00E951B2"/>
    <w:rsid w:val="00E9568C"/>
    <w:rsid w:val="00E95E62"/>
    <w:rsid w:val="00EA194B"/>
    <w:rsid w:val="00EA2A8F"/>
    <w:rsid w:val="00EA56F4"/>
    <w:rsid w:val="00EA6870"/>
    <w:rsid w:val="00EB3EA5"/>
    <w:rsid w:val="00EC34E7"/>
    <w:rsid w:val="00EC57EC"/>
    <w:rsid w:val="00EC5B49"/>
    <w:rsid w:val="00ED2F8E"/>
    <w:rsid w:val="00EE18E6"/>
    <w:rsid w:val="00EE1CDC"/>
    <w:rsid w:val="00EF0A13"/>
    <w:rsid w:val="00EF0AFF"/>
    <w:rsid w:val="00EF4492"/>
    <w:rsid w:val="00EF6291"/>
    <w:rsid w:val="00F0317F"/>
    <w:rsid w:val="00F06B29"/>
    <w:rsid w:val="00F072D2"/>
    <w:rsid w:val="00F11A49"/>
    <w:rsid w:val="00F13505"/>
    <w:rsid w:val="00F175DF"/>
    <w:rsid w:val="00F23D4B"/>
    <w:rsid w:val="00F26649"/>
    <w:rsid w:val="00F32098"/>
    <w:rsid w:val="00F33421"/>
    <w:rsid w:val="00F35193"/>
    <w:rsid w:val="00F40D9B"/>
    <w:rsid w:val="00F42040"/>
    <w:rsid w:val="00F42AF4"/>
    <w:rsid w:val="00F462D7"/>
    <w:rsid w:val="00F51497"/>
    <w:rsid w:val="00F51EE6"/>
    <w:rsid w:val="00F604A8"/>
    <w:rsid w:val="00F606DD"/>
    <w:rsid w:val="00F623EC"/>
    <w:rsid w:val="00F9125D"/>
    <w:rsid w:val="00FA0633"/>
    <w:rsid w:val="00FA22F8"/>
    <w:rsid w:val="00FA6E94"/>
    <w:rsid w:val="00FB2134"/>
    <w:rsid w:val="00FB3B9F"/>
    <w:rsid w:val="00FC107B"/>
    <w:rsid w:val="00FC13F2"/>
    <w:rsid w:val="00FC3CC1"/>
    <w:rsid w:val="00FC55F4"/>
    <w:rsid w:val="00FC62E3"/>
    <w:rsid w:val="00FD5885"/>
    <w:rsid w:val="00FE1758"/>
    <w:rsid w:val="00FE534D"/>
    <w:rsid w:val="00FF0FCE"/>
    <w:rsid w:val="00FF4A0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2086CF"/>
  <w15:docId w15:val="{9D596905-25FF-43FE-B89A-50FA6217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7FD"/>
    <w:pPr>
      <w:widowControl w:val="0"/>
      <w:autoSpaceDE w:val="0"/>
      <w:autoSpaceDN w:val="0"/>
      <w:adjustRightInd w:val="0"/>
      <w:spacing w:after="120"/>
      <w:jc w:val="both"/>
    </w:pPr>
    <w:rPr>
      <w:rFonts w:ascii="Arial" w:hAnsi="Arial" w:cs="Arial"/>
      <w:color w:val="000000" w:themeColor="text1"/>
      <w:sz w:val="24"/>
      <w:szCs w:val="24"/>
      <w:lang w:eastAsia="en-US"/>
    </w:rPr>
  </w:style>
  <w:style w:type="paragraph" w:styleId="Heading1">
    <w:name w:val="heading 1"/>
    <w:basedOn w:val="Normal"/>
    <w:next w:val="Normal"/>
    <w:link w:val="Heading1Char"/>
    <w:autoRedefine/>
    <w:uiPriority w:val="9"/>
    <w:qFormat/>
    <w:rsid w:val="00674672"/>
    <w:pPr>
      <w:keepNext/>
      <w:keepLines/>
      <w:spacing w:before="200" w:after="200"/>
      <w:jc w:val="center"/>
      <w:outlineLvl w:val="0"/>
    </w:pPr>
    <w:rPr>
      <w:rFonts w:ascii="Verdana" w:eastAsiaTheme="majorEastAsia" w:hAnsi="Verdana" w:cstheme="majorBidi"/>
      <w:b/>
      <w:bCs/>
      <w:sz w:val="36"/>
      <w:szCs w:val="28"/>
    </w:rPr>
  </w:style>
  <w:style w:type="paragraph" w:styleId="Heading2">
    <w:name w:val="heading 2"/>
    <w:basedOn w:val="Normal"/>
    <w:next w:val="Normal"/>
    <w:link w:val="Heading2Char"/>
    <w:autoRedefine/>
    <w:uiPriority w:val="9"/>
    <w:qFormat/>
    <w:rsid w:val="00CC17FD"/>
    <w:pPr>
      <w:keepNext/>
      <w:keepLines/>
      <w:spacing w:after="0"/>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59187E"/>
    <w:pPr>
      <w:keepNext/>
      <w:keepLines/>
      <w:spacing w:before="24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D044F1"/>
    <w:rPr>
      <w:rFonts w:eastAsia="MS Mincho"/>
      <w:sz w:val="22"/>
    </w:rPr>
  </w:style>
  <w:style w:type="table" w:styleId="TableGrid">
    <w:name w:val="Table Grid"/>
    <w:basedOn w:val="TableNormal"/>
    <w:rsid w:val="00A0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C4501"/>
    <w:pPr>
      <w:tabs>
        <w:tab w:val="center" w:pos="4320"/>
        <w:tab w:val="right" w:pos="8640"/>
      </w:tabs>
    </w:pPr>
  </w:style>
  <w:style w:type="paragraph" w:styleId="Footer">
    <w:name w:val="footer"/>
    <w:basedOn w:val="Normal"/>
    <w:link w:val="FooterChar"/>
    <w:uiPriority w:val="99"/>
    <w:rsid w:val="002C4501"/>
    <w:pPr>
      <w:tabs>
        <w:tab w:val="center" w:pos="4320"/>
        <w:tab w:val="right" w:pos="8640"/>
      </w:tabs>
    </w:pPr>
  </w:style>
  <w:style w:type="character" w:styleId="Hyperlink">
    <w:name w:val="Hyperlink"/>
    <w:rsid w:val="00D303C1"/>
    <w:rPr>
      <w:color w:val="0000FF"/>
      <w:u w:val="single"/>
    </w:rPr>
  </w:style>
  <w:style w:type="paragraph" w:styleId="BalloonText">
    <w:name w:val="Balloon Text"/>
    <w:basedOn w:val="Normal"/>
    <w:semiHidden/>
    <w:rsid w:val="007C7DF0"/>
    <w:rPr>
      <w:rFonts w:ascii="Tahoma" w:hAnsi="Tahoma" w:cs="Tahoma"/>
      <w:sz w:val="16"/>
      <w:szCs w:val="16"/>
    </w:rPr>
  </w:style>
  <w:style w:type="character" w:styleId="FollowedHyperlink">
    <w:name w:val="FollowedHyperlink"/>
    <w:rsid w:val="00CC3EC0"/>
    <w:rPr>
      <w:color w:val="800080"/>
      <w:u w:val="single"/>
    </w:rPr>
  </w:style>
  <w:style w:type="paragraph" w:styleId="Revision">
    <w:name w:val="Revision"/>
    <w:hidden/>
    <w:uiPriority w:val="99"/>
    <w:semiHidden/>
    <w:rsid w:val="003D4CD2"/>
    <w:rPr>
      <w:sz w:val="24"/>
      <w:lang w:eastAsia="en-US"/>
    </w:rPr>
  </w:style>
  <w:style w:type="paragraph" w:styleId="ListParagraph">
    <w:name w:val="List Paragraph"/>
    <w:basedOn w:val="Normal"/>
    <w:uiPriority w:val="34"/>
    <w:qFormat/>
    <w:rsid w:val="009B3B5D"/>
    <w:pPr>
      <w:ind w:left="720"/>
      <w:contextualSpacing/>
    </w:pPr>
  </w:style>
  <w:style w:type="character" w:customStyle="1" w:styleId="Heading1Char">
    <w:name w:val="Heading 1 Char"/>
    <w:basedOn w:val="DefaultParagraphFont"/>
    <w:link w:val="Heading1"/>
    <w:uiPriority w:val="9"/>
    <w:rsid w:val="00674672"/>
    <w:rPr>
      <w:rFonts w:ascii="Verdana" w:eastAsiaTheme="majorEastAsia" w:hAnsi="Verdana" w:cstheme="majorBidi"/>
      <w:b/>
      <w:bCs/>
      <w:sz w:val="36"/>
      <w:szCs w:val="28"/>
      <w:lang w:eastAsia="en-US"/>
    </w:rPr>
  </w:style>
  <w:style w:type="character" w:customStyle="1" w:styleId="Heading2Char">
    <w:name w:val="Heading 2 Char"/>
    <w:basedOn w:val="DefaultParagraphFont"/>
    <w:link w:val="Heading2"/>
    <w:uiPriority w:val="9"/>
    <w:rsid w:val="00CC17FD"/>
    <w:rPr>
      <w:rFonts w:ascii="Arial" w:eastAsiaTheme="majorEastAsia" w:hAnsi="Arial" w:cstheme="majorBidi"/>
      <w:b/>
      <w:bCs/>
      <w:color w:val="000000" w:themeColor="text1"/>
      <w:sz w:val="28"/>
      <w:szCs w:val="26"/>
      <w:lang w:eastAsia="en-US"/>
    </w:rPr>
  </w:style>
  <w:style w:type="character" w:customStyle="1" w:styleId="Heading3Char">
    <w:name w:val="Heading 3 Char"/>
    <w:basedOn w:val="DefaultParagraphFont"/>
    <w:link w:val="Heading3"/>
    <w:uiPriority w:val="9"/>
    <w:rsid w:val="0059187E"/>
    <w:rPr>
      <w:rFonts w:ascii="Arial" w:eastAsiaTheme="majorEastAsia" w:hAnsi="Arial" w:cstheme="majorBidi"/>
      <w:b/>
      <w:bCs/>
      <w:sz w:val="24"/>
      <w:lang w:eastAsia="en-US"/>
    </w:rPr>
  </w:style>
  <w:style w:type="character" w:styleId="CommentReference">
    <w:name w:val="annotation reference"/>
    <w:basedOn w:val="DefaultParagraphFont"/>
    <w:uiPriority w:val="99"/>
    <w:semiHidden/>
    <w:unhideWhenUsed/>
    <w:rsid w:val="00E85EEF"/>
    <w:rPr>
      <w:sz w:val="16"/>
      <w:szCs w:val="16"/>
    </w:rPr>
  </w:style>
  <w:style w:type="paragraph" w:styleId="CommentText">
    <w:name w:val="annotation text"/>
    <w:basedOn w:val="Normal"/>
    <w:link w:val="CommentTextChar"/>
    <w:uiPriority w:val="99"/>
    <w:semiHidden/>
    <w:unhideWhenUsed/>
    <w:rsid w:val="00E85EEF"/>
    <w:rPr>
      <w:sz w:val="20"/>
    </w:rPr>
  </w:style>
  <w:style w:type="character" w:customStyle="1" w:styleId="CommentTextChar">
    <w:name w:val="Comment Text Char"/>
    <w:basedOn w:val="DefaultParagraphFont"/>
    <w:link w:val="CommentText"/>
    <w:uiPriority w:val="99"/>
    <w:semiHidden/>
    <w:rsid w:val="00E85EE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85EEF"/>
    <w:rPr>
      <w:b/>
      <w:bCs/>
    </w:rPr>
  </w:style>
  <w:style w:type="character" w:customStyle="1" w:styleId="CommentSubjectChar">
    <w:name w:val="Comment Subject Char"/>
    <w:basedOn w:val="CommentTextChar"/>
    <w:link w:val="CommentSubject"/>
    <w:uiPriority w:val="99"/>
    <w:semiHidden/>
    <w:rsid w:val="00E85EEF"/>
    <w:rPr>
      <w:rFonts w:ascii="Arial" w:hAnsi="Arial"/>
      <w:b/>
      <w:bCs/>
      <w:lang w:eastAsia="en-US"/>
    </w:rPr>
  </w:style>
  <w:style w:type="paragraph" w:customStyle="1" w:styleId="NFPLawyersNumberingLevel1">
    <w:name w:val="NFP Lawyers Numbering Level 1"/>
    <w:qFormat/>
    <w:rsid w:val="00D64DD9"/>
    <w:pPr>
      <w:keepNext/>
      <w:numPr>
        <w:numId w:val="4"/>
      </w:numPr>
      <w:pBdr>
        <w:bottom w:val="single" w:sz="18" w:space="1" w:color="auto"/>
      </w:pBdr>
      <w:spacing w:before="240" w:after="120"/>
      <w:outlineLvl w:val="0"/>
    </w:pPr>
    <w:rPr>
      <w:rFonts w:ascii="Arial" w:hAnsi="Arial" w:cs="Arial"/>
      <w:b/>
      <w:bCs/>
      <w:sz w:val="22"/>
      <w:szCs w:val="22"/>
      <w:lang w:eastAsia="en-US"/>
    </w:rPr>
  </w:style>
  <w:style w:type="paragraph" w:customStyle="1" w:styleId="NFPLawyersNumberingLevel2">
    <w:name w:val="NFP Lawyers Numbering Level 2"/>
    <w:qFormat/>
    <w:rsid w:val="00D64DD9"/>
    <w:pPr>
      <w:numPr>
        <w:ilvl w:val="1"/>
        <w:numId w:val="4"/>
      </w:numPr>
      <w:spacing w:before="60" w:after="120"/>
    </w:pPr>
    <w:rPr>
      <w:rFonts w:ascii="Arial" w:hAnsi="Arial" w:cs="Arial"/>
      <w:sz w:val="22"/>
      <w:szCs w:val="22"/>
      <w:lang w:eastAsia="en-US"/>
    </w:rPr>
  </w:style>
  <w:style w:type="paragraph" w:customStyle="1" w:styleId="NFPLawyersNumberingLevel3">
    <w:name w:val="NFP Lawyers Numbering Level 3"/>
    <w:qFormat/>
    <w:rsid w:val="00D64DD9"/>
    <w:pPr>
      <w:numPr>
        <w:ilvl w:val="2"/>
        <w:numId w:val="4"/>
      </w:numPr>
      <w:tabs>
        <w:tab w:val="left" w:pos="1134"/>
      </w:tabs>
      <w:spacing w:after="120"/>
    </w:pPr>
    <w:rPr>
      <w:rFonts w:ascii="Arial" w:hAnsi="Arial" w:cs="Arial"/>
      <w:sz w:val="22"/>
      <w:szCs w:val="22"/>
      <w:lang w:val="en-GB" w:eastAsia="en-US"/>
    </w:rPr>
  </w:style>
  <w:style w:type="paragraph" w:customStyle="1" w:styleId="NFPLawyersNumberingLevel4">
    <w:name w:val="NFP Lawyers Numbering Level 4"/>
    <w:basedOn w:val="Normal"/>
    <w:qFormat/>
    <w:rsid w:val="00D64DD9"/>
    <w:pPr>
      <w:numPr>
        <w:ilvl w:val="3"/>
        <w:numId w:val="4"/>
      </w:numPr>
    </w:pPr>
    <w:rPr>
      <w:sz w:val="22"/>
      <w:szCs w:val="22"/>
      <w:lang w:val="en-GB"/>
    </w:rPr>
  </w:style>
  <w:style w:type="paragraph" w:customStyle="1" w:styleId="NFPLawyersNumberingLevel5">
    <w:name w:val="NFP Lawyers Numbering Level 5"/>
    <w:basedOn w:val="Normal"/>
    <w:qFormat/>
    <w:rsid w:val="00D64DD9"/>
    <w:pPr>
      <w:numPr>
        <w:ilvl w:val="4"/>
        <w:numId w:val="4"/>
      </w:numPr>
    </w:pPr>
    <w:rPr>
      <w:sz w:val="22"/>
      <w:szCs w:val="22"/>
      <w:lang w:val="en-US"/>
    </w:rPr>
  </w:style>
  <w:style w:type="paragraph" w:styleId="NoSpacing">
    <w:name w:val="No Spacing"/>
    <w:uiPriority w:val="1"/>
    <w:qFormat/>
    <w:rsid w:val="00492071"/>
    <w:rPr>
      <w:rFonts w:ascii="Arial" w:hAnsi="Arial"/>
      <w:sz w:val="24"/>
      <w:lang w:eastAsia="en-US"/>
    </w:rPr>
  </w:style>
  <w:style w:type="character" w:customStyle="1" w:styleId="HeaderChar">
    <w:name w:val="Header Char"/>
    <w:basedOn w:val="DefaultParagraphFont"/>
    <w:link w:val="Header"/>
    <w:uiPriority w:val="99"/>
    <w:rsid w:val="00C136D0"/>
    <w:rPr>
      <w:rFonts w:ascii="Arial" w:hAnsi="Arial"/>
      <w:sz w:val="24"/>
      <w:lang w:eastAsia="en-US"/>
    </w:rPr>
  </w:style>
  <w:style w:type="character" w:customStyle="1" w:styleId="FooterChar">
    <w:name w:val="Footer Char"/>
    <w:basedOn w:val="DefaultParagraphFont"/>
    <w:link w:val="Footer"/>
    <w:uiPriority w:val="99"/>
    <w:rsid w:val="00C136D0"/>
    <w:rPr>
      <w:rFonts w:ascii="Arial" w:hAnsi="Arial"/>
      <w:sz w:val="24"/>
      <w:lang w:eastAsia="en-US"/>
    </w:rPr>
  </w:style>
  <w:style w:type="paragraph" w:customStyle="1" w:styleId="Default">
    <w:name w:val="Default"/>
    <w:rsid w:val="00E17E0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21033">
      <w:bodyDiv w:val="1"/>
      <w:marLeft w:val="0"/>
      <w:marRight w:val="0"/>
      <w:marTop w:val="0"/>
      <w:marBottom w:val="0"/>
      <w:divBdr>
        <w:top w:val="none" w:sz="0" w:space="0" w:color="auto"/>
        <w:left w:val="none" w:sz="0" w:space="0" w:color="auto"/>
        <w:bottom w:val="none" w:sz="0" w:space="0" w:color="auto"/>
        <w:right w:val="none" w:sz="0" w:space="0" w:color="auto"/>
      </w:divBdr>
    </w:div>
    <w:div w:id="809439666">
      <w:bodyDiv w:val="1"/>
      <w:marLeft w:val="0"/>
      <w:marRight w:val="0"/>
      <w:marTop w:val="0"/>
      <w:marBottom w:val="0"/>
      <w:divBdr>
        <w:top w:val="none" w:sz="0" w:space="0" w:color="auto"/>
        <w:left w:val="none" w:sz="0" w:space="0" w:color="auto"/>
        <w:bottom w:val="none" w:sz="0" w:space="0" w:color="auto"/>
        <w:right w:val="none" w:sz="0" w:space="0" w:color="auto"/>
      </w:divBdr>
    </w:div>
    <w:div w:id="147988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698BC-84D9-495C-A0B0-DBCCA4E79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BP-PrivacyPolicy</Template>
  <TotalTime>1</TotalTime>
  <Pages>2</Pages>
  <Words>485</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BP_Privacy Policy</vt:lpstr>
    </vt:vector>
  </TitlesOfParts>
  <Manager>ceo@iat.org.au</Manager>
  <Company>Independent Advocacy in the Tropics Inc.</Company>
  <LinksUpToDate>false</LinksUpToDate>
  <CharactersWithSpaces>3326</CharactersWithSpaces>
  <SharedDoc>false</SharedDoc>
  <HLinks>
    <vt:vector size="24" baseType="variant">
      <vt:variant>
        <vt:i4>786517</vt:i4>
      </vt:variant>
      <vt:variant>
        <vt:i4>9</vt:i4>
      </vt:variant>
      <vt:variant>
        <vt:i4>0</vt:i4>
      </vt:variant>
      <vt:variant>
        <vt:i4>5</vt:i4>
      </vt:variant>
      <vt:variant>
        <vt:lpwstr>Forms and Other Documents/ABP - F - 2.8 Consent Form for Release of Personal Information.doc</vt:lpwstr>
      </vt:variant>
      <vt:variant>
        <vt:lpwstr/>
      </vt:variant>
      <vt:variant>
        <vt:i4>458755</vt:i4>
      </vt:variant>
      <vt:variant>
        <vt:i4>6</vt:i4>
      </vt:variant>
      <vt:variant>
        <vt:i4>0</vt:i4>
      </vt:variant>
      <vt:variant>
        <vt:i4>5</vt:i4>
      </vt:variant>
      <vt:variant>
        <vt:lpwstr>Forms and Other Documents/ABP - F - 2.6 Consent form for advocacy.doc</vt:lpwstr>
      </vt:variant>
      <vt:variant>
        <vt:lpwstr/>
      </vt:variant>
      <vt:variant>
        <vt:i4>786517</vt:i4>
      </vt:variant>
      <vt:variant>
        <vt:i4>3</vt:i4>
      </vt:variant>
      <vt:variant>
        <vt:i4>0</vt:i4>
      </vt:variant>
      <vt:variant>
        <vt:i4>5</vt:i4>
      </vt:variant>
      <vt:variant>
        <vt:lpwstr>Forms and Other Documents/ABP - F - 2.8 Consent Form for Release of Personal Information.doc</vt:lpwstr>
      </vt:variant>
      <vt:variant>
        <vt:lpwstr/>
      </vt:variant>
      <vt:variant>
        <vt:i4>458755</vt:i4>
      </vt:variant>
      <vt:variant>
        <vt:i4>0</vt:i4>
      </vt:variant>
      <vt:variant>
        <vt:i4>0</vt:i4>
      </vt:variant>
      <vt:variant>
        <vt:i4>5</vt:i4>
      </vt:variant>
      <vt:variant>
        <vt:lpwstr>Forms and Other Documents/ABP - F - 2.6 Consent form for advocacy.doc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BP_Privacy Policy</dc:title>
  <dc:subject>Policy</dc:subject>
  <dc:creator>Leanne Ashcroft</dc:creator>
  <cp:keywords/>
  <dc:description/>
  <cp:lastModifiedBy>Deborah Wilson</cp:lastModifiedBy>
  <cp:revision>2</cp:revision>
  <cp:lastPrinted>2015-12-22T03:38:00Z</cp:lastPrinted>
  <dcterms:created xsi:type="dcterms:W3CDTF">2020-01-02T00:59:00Z</dcterms:created>
  <dcterms:modified xsi:type="dcterms:W3CDTF">2020-01-02T00:59:00Z</dcterms:modified>
  <cp:category>Best Practice</cp:category>
  <cp:contentStatus>ACTIVE</cp:contentStatus>
</cp:coreProperties>
</file>